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LZ2025-35XX的LIS系统软件项目（第二次）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2025年9月17日14:00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医院检验科LIS系统软件1套。</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本次同时论证LIS系统软件和输血管理系统软件，两软件的共同基本要求见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《LIS和输血管理系统软件基本要求》。</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2025年9月15日17:00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软件著作权登记证书复印件1份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以上（一）至（七）严格按照要求的种类、数量、顺序整理为一套资料（严禁乱提供非本函要求的资料），每页加盖供应商的红章，使用长尾夹固定。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5.LIS和输血管理系统软件基本要求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2025年9月9日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875"/>
        <w:gridCol w:w="2685"/>
        <w:gridCol w:w="87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名称</w:t>
            </w:r>
          </w:p>
        </w:tc>
        <w:tc>
          <w:tcPr>
            <w:tcW w:w="187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版本号</w:t>
            </w:r>
          </w:p>
        </w:tc>
        <w:tc>
          <w:tcPr>
            <w:tcW w:w="2685"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开发商</w:t>
            </w:r>
          </w:p>
        </w:tc>
        <w:tc>
          <w:tcPr>
            <w:tcW w:w="8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数量</w:t>
            </w:r>
          </w:p>
        </w:tc>
        <w:tc>
          <w:tcPr>
            <w:tcW w:w="1470" w:type="dxa"/>
            <w:vAlign w:val="center"/>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78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LIS系统软件 </w:t>
            </w:r>
          </w:p>
        </w:tc>
        <w:tc>
          <w:tcPr>
            <w:tcW w:w="1875" w:type="dxa"/>
            <w:vAlign w:val="center"/>
          </w:tcPr>
          <w:p>
            <w:pPr>
              <w:jc w:val="center"/>
              <w:rPr>
                <w:rFonts w:hint="eastAsia" w:ascii="仿宋_GB2312" w:hAnsi="仿宋_GB2312" w:eastAsia="仿宋_GB2312" w:cs="仿宋_GB2312"/>
                <w:sz w:val="24"/>
                <w:szCs w:val="24"/>
                <w:vertAlign w:val="baseline"/>
                <w:lang w:val="en-US" w:eastAsia="zh-CN"/>
              </w:rPr>
            </w:pPr>
          </w:p>
        </w:tc>
        <w:tc>
          <w:tcPr>
            <w:tcW w:w="2685" w:type="dxa"/>
            <w:vAlign w:val="center"/>
          </w:tcPr>
          <w:p>
            <w:pPr>
              <w:jc w:val="center"/>
              <w:rPr>
                <w:rFonts w:hint="eastAsia" w:ascii="仿宋_GB2312" w:hAnsi="仿宋_GB2312" w:eastAsia="仿宋_GB2312" w:cs="仿宋_GB2312"/>
                <w:sz w:val="24"/>
                <w:szCs w:val="24"/>
                <w:vertAlign w:val="baseline"/>
                <w:lang w:val="en-US" w:eastAsia="zh-CN"/>
              </w:rPr>
            </w:pPr>
          </w:p>
        </w:tc>
        <w:tc>
          <w:tcPr>
            <w:tcW w:w="87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1套</w:t>
            </w:r>
          </w:p>
        </w:tc>
        <w:tc>
          <w:tcPr>
            <w:tcW w:w="1470" w:type="dxa"/>
            <w:vAlign w:val="center"/>
          </w:tcPr>
          <w:p>
            <w:pPr>
              <w:jc w:val="center"/>
              <w:rPr>
                <w:rFonts w:hint="eastAsia" w:ascii="仿宋_GB2312" w:hAnsi="仿宋_GB2312" w:eastAsia="仿宋_GB2312" w:cs="仿宋_GB2312"/>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LIS和输血管理系统软件基本要求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1．系统架构升级：</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适配主流国产化芯片及国产操作系统，兼容国内外主流数据库，满足信创及国产化部署要求。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2．功能模块优化：</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升级检验日常工作站，优化门诊及住院智慧采血系统、标本流转系统等，解决现有系统操作繁琐、功能单一问题。</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3．智慧化：</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增加自动审核系统、实验室智慧大屏管理系统、支持AI 大模型应用（支持报告解读、设备操控等（需要医院具备AI算力资源）），提升智能化水平，减轻检验科的工作量，提高工作效率。</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4．闭环管理：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实现检验闭环管理，包括危急值、不合格标本、复查报告等闭环管理，确保检验全流程可追溯，提升管理水平。</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5．适配性提升：</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解决LIS系统仅支持 IE 浏览器的问题，兼容主流浏览器，优化打印功能，确保报告打印顺畅；升级输血系统，支持各类输血模板，满足实际业务需求。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6．LIS系统与输血系统功能满足国家电子病历水平5级要求。</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9446EB"/>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C9E1978"/>
    <w:rsid w:val="1CCB5656"/>
    <w:rsid w:val="1DA57A56"/>
    <w:rsid w:val="1DC12523"/>
    <w:rsid w:val="1E39543E"/>
    <w:rsid w:val="1EAC3F2C"/>
    <w:rsid w:val="1EC747A1"/>
    <w:rsid w:val="1FF70BA6"/>
    <w:rsid w:val="1FF86EBC"/>
    <w:rsid w:val="200F1615"/>
    <w:rsid w:val="209100DD"/>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A97563"/>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9C6A6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12C3C3D"/>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0E5ED0"/>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2025-09-09T00:31:00Z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