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LZ2025-13ZW的医用电梯维保服务项目（第二次）</w:t>
      </w:r>
      <w:r>
        <w:rPr>
          <w:rFonts w:hint="eastAsia" w:ascii="仿宋_GB2312" w:hAnsi="仿宋_GB2312" w:eastAsia="仿宋_GB2312" w:cs="仿宋_GB2312"/>
          <w:color w:val="auto"/>
          <w:sz w:val="32"/>
          <w:szCs w:val="32"/>
          <w:lang w:val="en-US" w:eastAsia="zh-CN"/>
        </w:rPr>
        <w:t>实施采购前综</w:t>
      </w:r>
      <w:bookmarkStart w:id="0" w:name="_GoBack"/>
      <w:bookmarkEnd w:id="0"/>
      <w:r>
        <w:rPr>
          <w:rFonts w:hint="eastAsia" w:ascii="仿宋_GB2312" w:hAnsi="仿宋_GB2312" w:eastAsia="仿宋_GB2312" w:cs="仿宋_GB2312"/>
          <w:color w:val="auto"/>
          <w:sz w:val="32"/>
          <w:szCs w:val="32"/>
          <w:lang w:val="en-US" w:eastAsia="zh-CN"/>
        </w:rPr>
        <w:t>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2025年5月8日14:00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医院5部厢式、4部扶式医用电梯维保服务（含技术服务+除照明灯具外的300元内配件），和300元以上配件的供应，具体内容见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《报价单》。《报价单》中的报价单2是根据以往经验罗列的有采购可能的配件。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2025年5月7日12:00</w:t>
      </w:r>
      <w:r>
        <w:rPr>
          <w:rFonts w:hint="eastAsia" w:ascii="仿宋_GB2312" w:hAnsi="仿宋_GB2312" w:eastAsia="仿宋_GB2312" w:cs="仿宋_GB2312"/>
          <w:color w:val="auto"/>
          <w:sz w:val="32"/>
          <w:szCs w:val="32"/>
          <w:lang w:val="en-US" w:eastAsia="zh-CN"/>
        </w:rPr>
        <w:t>前派员持公司《营业执照》复印件和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（二）供应商认为本函和本函所附各类具体要求有不合理或者不明确处，请在报名截止前与医院招标办联系沟通。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2025年4月28日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2"/>
        <w:tblW w:w="8895"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230"/>
        <w:gridCol w:w="885"/>
        <w:gridCol w:w="252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123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工作层数</w:t>
            </w:r>
          </w:p>
        </w:tc>
        <w:tc>
          <w:tcPr>
            <w:tcW w:w="885"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数量</w:t>
            </w:r>
          </w:p>
        </w:tc>
        <w:tc>
          <w:tcPr>
            <w:tcW w:w="252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年度服务费价格（元）</w:t>
            </w:r>
          </w:p>
        </w:tc>
        <w:tc>
          <w:tcPr>
            <w:tcW w:w="2520" w:type="dxa"/>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年度服务费金额（元）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蒂森厢式电梯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日立厢式电梯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迅达厢式电梯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4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迅达扶式电梯</w:t>
            </w:r>
          </w:p>
        </w:tc>
        <w:tc>
          <w:tcPr>
            <w:tcW w:w="1230"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1层</w:t>
            </w:r>
          </w:p>
        </w:tc>
        <w:tc>
          <w:tcPr>
            <w:tcW w:w="885" w:type="dxa"/>
            <w:vAlign w:val="center"/>
          </w:tcPr>
          <w:p>
            <w:pPr>
              <w:pStyle w:val="7"/>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4部</w:t>
            </w: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c>
          <w:tcPr>
            <w:tcW w:w="2520" w:type="dxa"/>
            <w:vAlign w:val="center"/>
          </w:tcPr>
          <w:p>
            <w:pPr>
              <w:pStyle w:val="7"/>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6375" w:type="dxa"/>
            <w:gridSpan w:val="4"/>
            <w:vAlign w:val="center"/>
          </w:tcPr>
          <w:p>
            <w:pPr>
              <w:pStyle w:val="7"/>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年度合计金额（元）</w:t>
            </w:r>
          </w:p>
        </w:tc>
        <w:tc>
          <w:tcPr>
            <w:tcW w:w="2520" w:type="dxa"/>
            <w:vAlign w:val="center"/>
          </w:tcPr>
          <w:p>
            <w:pPr>
              <w:pStyle w:val="7"/>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28"/>
          <w:szCs w:val="28"/>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tbl>
      <w:tblPr>
        <w:tblStyle w:val="12"/>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313"/>
        <w:gridCol w:w="930"/>
        <w:gridCol w:w="1442"/>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313"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名称</w:t>
            </w:r>
          </w:p>
        </w:tc>
        <w:tc>
          <w:tcPr>
            <w:tcW w:w="9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单位</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单价（元）</w:t>
            </w: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迅达专用应急电源装置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aps/>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迅达电梯门机磁鼓</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迅达医梯钢丝绳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迅达外呼双层显示板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迅达轿内双层显示板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迅达、日立电梯平层感应器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迅达、日立电梯限速器校验</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迅达KMC接触器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迅达KMY接触器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迅达抱闸强制继电器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迅达门锁继电器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迅达安全继电器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lang w:val="en-US" w:eastAsia="zh-CN"/>
              </w:rPr>
              <w:t>迅达</w:t>
            </w:r>
            <w:r>
              <w:rPr>
                <w:rFonts w:hint="eastAsia" w:ascii="仿宋_GB2312" w:hAnsi="仿宋_GB2312" w:eastAsia="仿宋_GB2312" w:cs="仿宋_GB2312"/>
                <w:kern w:val="0"/>
                <w:sz w:val="24"/>
                <w:szCs w:val="24"/>
              </w:rPr>
              <w:t>裁截钢丝绳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迅达QKS9-1门机</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迅达电梯相序</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迅达应急电源</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19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迅达扶梯摩擦轮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迅达扶梯扶手带摩擦轮链条</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迅达扶梯托带轮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迅达扶梯多楔带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迅达扶梯抱闸钢带</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根</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迅达扶梯扶手带链轮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迅达计数器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迅达轿厢通讯板SM02</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迅达电梯导向轮更换轴承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29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迅达电梯主机编码器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30</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迅达门锁装置</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31</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迅达载荷控制装置</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迅达扶梯特制扶手带</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33</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迅达扶梯相序</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个</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34</w:t>
            </w:r>
          </w:p>
        </w:tc>
        <w:tc>
          <w:tcPr>
            <w:tcW w:w="3313" w:type="dxa"/>
            <w:vAlign w:val="center"/>
          </w:tcPr>
          <w:p>
            <w:pPr>
              <w:widowControl/>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迅达门机轨道</w:t>
            </w:r>
          </w:p>
        </w:tc>
        <w:tc>
          <w:tcPr>
            <w:tcW w:w="930"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35</w:t>
            </w:r>
          </w:p>
        </w:tc>
        <w:tc>
          <w:tcPr>
            <w:tcW w:w="3313" w:type="dxa"/>
            <w:vAlign w:val="center"/>
          </w:tcPr>
          <w:p>
            <w:pPr>
              <w:widowControl/>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迅达轿门不锈钢重包</w:t>
            </w:r>
          </w:p>
        </w:tc>
        <w:tc>
          <w:tcPr>
            <w:tcW w:w="930"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36</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迅达继电器板</w:t>
            </w:r>
          </w:p>
        </w:tc>
        <w:tc>
          <w:tcPr>
            <w:tcW w:w="930" w:type="dxa"/>
            <w:vAlign w:val="center"/>
          </w:tcPr>
          <w:p>
            <w:pPr>
              <w:widowControl/>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37</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迅达、日立补偿链</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38</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迅达、日立语音报站</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39</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迅达、日立医梯专用光幕</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日立轿厢通讯扩展板SM03</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日立主机编码器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日立信号板NIOB</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日立门机及编码器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日立通讯A板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日立通讯B板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日立通讯C板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日立门机通讯控制板DMC</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日立门机驱动板DMD</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49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日立主接触器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日立制动电阻</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日立电梯主板</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日立曳引机油</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54</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日立返绳轮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55</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日立涨紧轮</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56</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日立风扇</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台</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57</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日立曳引钢丝绳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58</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日立限速器钢丝绳</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米</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59</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60</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蒂森封星接触器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蒂森Ｋ07接触器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蒂森运行继电器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3313" w:type="dxa"/>
            <w:vAlign w:val="center"/>
          </w:tcPr>
          <w:p>
            <w:pPr>
              <w:widowControl/>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蒂森电源运行接触器</w:t>
            </w:r>
          </w:p>
        </w:tc>
        <w:tc>
          <w:tcPr>
            <w:tcW w:w="930"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0"/>
                <w:sz w:val="24"/>
                <w:szCs w:val="24"/>
              </w:rPr>
              <w:t>套</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57" w:type="dxa"/>
            <w:vAlign w:val="center"/>
          </w:tcPr>
          <w:p>
            <w:pPr>
              <w:widowControl/>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3313" w:type="dxa"/>
            <w:vAlign w:val="center"/>
          </w:tcPr>
          <w:p>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蒂森门机同步带</w:t>
            </w:r>
          </w:p>
        </w:tc>
        <w:tc>
          <w:tcPr>
            <w:tcW w:w="930" w:type="dxa"/>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条</w:t>
            </w:r>
          </w:p>
        </w:tc>
        <w:tc>
          <w:tcPr>
            <w:tcW w:w="1442" w:type="dxa"/>
            <w:vAlign w:val="center"/>
          </w:tcPr>
          <w:p>
            <w:pPr>
              <w:jc w:val="center"/>
              <w:rPr>
                <w:rFonts w:hint="eastAsia" w:ascii="仿宋_GB2312" w:hAnsi="仿宋_GB2312" w:eastAsia="仿宋_GB2312" w:cs="仿宋_GB2312"/>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5100" w:type="dxa"/>
            <w:gridSpan w:val="3"/>
            <w:vAlign w:val="center"/>
          </w:tcPr>
          <w:p>
            <w:pPr>
              <w:widowControl/>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为做初步价格比对，以上价格相加（元）</w:t>
            </w:r>
          </w:p>
        </w:tc>
        <w:tc>
          <w:tcPr>
            <w:tcW w:w="1442" w:type="dxa"/>
            <w:vAlign w:val="center"/>
          </w:tcPr>
          <w:p>
            <w:pPr>
              <w:jc w:val="center"/>
              <w:rPr>
                <w:rFonts w:hint="eastAsia" w:ascii="仿宋_GB2312" w:hAnsi="仿宋_GB2312" w:eastAsia="仿宋_GB2312" w:cs="仿宋_GB2312"/>
                <w:b/>
                <w:bCs/>
                <w:sz w:val="24"/>
                <w:szCs w:val="24"/>
                <w:vertAlign w:val="baseline"/>
                <w:lang w:val="en-US" w:eastAsia="zh-CN"/>
              </w:rPr>
            </w:pPr>
          </w:p>
        </w:tc>
        <w:tc>
          <w:tcPr>
            <w:tcW w:w="2338" w:type="dxa"/>
            <w:vAlign w:val="center"/>
          </w:tcPr>
          <w:p>
            <w:pPr>
              <w:jc w:val="center"/>
              <w:rPr>
                <w:rFonts w:hint="eastAsia" w:ascii="仿宋_GB2312" w:hAnsi="仿宋_GB2312" w:eastAsia="仿宋_GB2312" w:cs="仿宋_GB2312"/>
                <w:b/>
                <w:bCs/>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对于报价的细化与追加说明（如有）：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D518FF"/>
    <w:rsid w:val="0306783C"/>
    <w:rsid w:val="03974053"/>
    <w:rsid w:val="041012AE"/>
    <w:rsid w:val="056E3308"/>
    <w:rsid w:val="058811AD"/>
    <w:rsid w:val="06616A6F"/>
    <w:rsid w:val="06637264"/>
    <w:rsid w:val="06D21E17"/>
    <w:rsid w:val="06D70A48"/>
    <w:rsid w:val="072E50C6"/>
    <w:rsid w:val="07827B14"/>
    <w:rsid w:val="088966EE"/>
    <w:rsid w:val="099A24D8"/>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450FC9"/>
    <w:rsid w:val="1753483A"/>
    <w:rsid w:val="178F45DF"/>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A437E9"/>
    <w:rsid w:val="21BF55DE"/>
    <w:rsid w:val="21E03505"/>
    <w:rsid w:val="22794D9D"/>
    <w:rsid w:val="2293423E"/>
    <w:rsid w:val="22EA0E31"/>
    <w:rsid w:val="23597745"/>
    <w:rsid w:val="23A96C0E"/>
    <w:rsid w:val="242C03B8"/>
    <w:rsid w:val="24314357"/>
    <w:rsid w:val="24355AC3"/>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D737AD"/>
    <w:rsid w:val="2F1B0CB4"/>
    <w:rsid w:val="2FA74CC2"/>
    <w:rsid w:val="30261BDE"/>
    <w:rsid w:val="30BA749B"/>
    <w:rsid w:val="30E83BF7"/>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71644D17"/>
    <w:rsid w:val="7195626F"/>
    <w:rsid w:val="71E73A79"/>
    <w:rsid w:val="727B5BA7"/>
    <w:rsid w:val="72DB2E88"/>
    <w:rsid w:val="735D5523"/>
    <w:rsid w:val="73AA5FF5"/>
    <w:rsid w:val="76926F94"/>
    <w:rsid w:val="76D4524B"/>
    <w:rsid w:val="76F774A3"/>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2025-04-28T03:06:59Z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