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LZ2024-57ZW的制氧机房顶板更换服务项目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2024年11月7日15:00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医院制氧机房约200平方米符合消防要求的顶板更换服务。服务包括材料、人工以及对现有龙骨架的加固。如需，可能新增龙骨。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（内容应当包括材料种类与平方米单价和核算的总费用，以及在需要增加龙骨的情况下，龙骨的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费用标准等）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2024年10月28日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2024-10-24T03:39:39Z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