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LZ2024-55XX的异地数据灾备服务项目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2024年10月31日14:00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三年期医院数据信息的异地灾备服务，具体要求见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《需求说明》。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2024年10月29日17:00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u w:val="none"/>
          <w:lang w:val="en-US" w:eastAsia="zh-CN"/>
        </w:rPr>
        <w:t>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格式的供应商《同类服务/产品应用情况表》5份（顺序为威海区域在前，其他区域在后，数量不超过20家）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4.需求说明</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2024年10月21日</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需求说明</w:t>
      </w:r>
    </w:p>
    <w:p>
      <w:pPr>
        <w:pStyle w:val="9"/>
        <w:pageBreakBefore w:val="0"/>
        <w:kinsoku/>
        <w:wordWrap/>
        <w:overflowPunct/>
        <w:topLinePunct w:val="0"/>
        <w:autoSpaceDE/>
        <w:autoSpaceDN/>
        <w:bidi w:val="0"/>
        <w:adjustRightInd w:val="0"/>
        <w:snapToGrid w:val="0"/>
        <w:spacing w:line="240" w:lineRule="auto"/>
        <w:rPr>
          <w:rFonts w:hint="eastAsia" w:ascii="仿宋_GB2312" w:hAnsi="仿宋_GB2312" w:eastAsia="仿宋_GB2312" w:cs="仿宋_GB2312"/>
          <w:sz w:val="24"/>
          <w:szCs w:val="24"/>
          <w:lang w:val="en-US" w:eastAsia="zh-CN"/>
        </w:rPr>
      </w:pPr>
    </w:p>
    <w:p>
      <w:pPr>
        <w:pStyle w:val="3"/>
        <w:pageBreakBefore w:val="0"/>
        <w:numPr>
          <w:numId w:val="0"/>
        </w:numPr>
        <w:kinsoku/>
        <w:wordWrap/>
        <w:overflowPunct/>
        <w:topLinePunct w:val="0"/>
        <w:autoSpaceDE/>
        <w:autoSpaceDN/>
        <w:bidi w:val="0"/>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cs="仿宋_GB2312"/>
          <w:sz w:val="24"/>
          <w:szCs w:val="24"/>
          <w:lang w:val="en-US" w:eastAsia="zh-CN"/>
        </w:rPr>
        <w:t>一、</w:t>
      </w:r>
      <w:r>
        <w:rPr>
          <w:rFonts w:hint="eastAsia" w:ascii="仿宋_GB2312" w:hAnsi="仿宋_GB2312" w:eastAsia="仿宋_GB2312" w:cs="仿宋_GB2312"/>
          <w:sz w:val="24"/>
          <w:szCs w:val="24"/>
        </w:rPr>
        <w:t>采购项目概述</w:t>
      </w:r>
    </w:p>
    <w:p>
      <w:pPr>
        <w:pStyle w:val="3"/>
        <w:pageBreakBefore w:val="0"/>
        <w:numPr>
          <w:numId w:val="0"/>
        </w:numPr>
        <w:kinsoku/>
        <w:wordWrap/>
        <w:overflowPunct/>
        <w:topLinePunct w:val="0"/>
        <w:autoSpaceDE/>
        <w:autoSpaceDN/>
        <w:bidi w:val="0"/>
        <w:adjustRightInd w:val="0"/>
        <w:snapToGrid w:val="0"/>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rPr>
        <w:t>项目概述</w:t>
      </w:r>
    </w:p>
    <w:p>
      <w:pPr>
        <w:pStyle w:val="3"/>
        <w:pageBreakBefore w:val="0"/>
        <w:numPr>
          <w:numId w:val="0"/>
        </w:numPr>
        <w:kinsoku/>
        <w:wordWrap/>
        <w:overflowPunct/>
        <w:topLinePunct w:val="0"/>
        <w:autoSpaceDE/>
        <w:autoSpaceDN/>
        <w:bidi w:val="0"/>
        <w:adjustRightInd w:val="0"/>
        <w:snapToGrid w:val="0"/>
        <w:spacing w:line="240" w:lineRule="auto"/>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由于信息数据安全是威海市立第三医院现行和面向未来发展的整个信息系统运行的基础，因此对信息数据的稳定性、安全性和运行性能要求较高，按照“继承性与扩充性、先进性和成熟性、高可用性、可靠性”的设计原则，完成基础信息数据的备份以及安全保护。本次建设覆盖威海市立第三医院的绝大部分在用系统，以及机房的整体网络安全环境。</w:t>
      </w:r>
    </w:p>
    <w:p>
      <w:pPr>
        <w:pStyle w:val="3"/>
        <w:pageBreakBefore w:val="0"/>
        <w:numPr>
          <w:numId w:val="0"/>
        </w:numPr>
        <w:kinsoku/>
        <w:wordWrap/>
        <w:overflowPunct/>
        <w:topLinePunct w:val="0"/>
        <w:autoSpaceDE/>
        <w:autoSpaceDN/>
        <w:bidi w:val="0"/>
        <w:adjustRightInd w:val="0"/>
        <w:snapToGrid w:val="0"/>
        <w:spacing w:line="24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服务期限</w:t>
      </w:r>
    </w:p>
    <w:p>
      <w:pPr>
        <w:pStyle w:val="3"/>
        <w:pageBreakBefore w:val="0"/>
        <w:numPr>
          <w:numId w:val="0"/>
        </w:numPr>
        <w:kinsoku/>
        <w:wordWrap/>
        <w:overflowPunct/>
        <w:topLinePunct w:val="0"/>
        <w:autoSpaceDE/>
        <w:autoSpaceDN/>
        <w:bidi w:val="0"/>
        <w:adjustRightInd w:val="0"/>
        <w:snapToGrid w:val="0"/>
        <w:spacing w:line="240" w:lineRule="auto"/>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服务期：三年</w:t>
      </w:r>
    </w:p>
    <w:p>
      <w:pPr>
        <w:pStyle w:val="3"/>
        <w:pageBreakBefore w:val="0"/>
        <w:numPr>
          <w:numId w:val="0"/>
        </w:numPr>
        <w:kinsoku/>
        <w:wordWrap/>
        <w:overflowPunct/>
        <w:topLinePunct w:val="0"/>
        <w:autoSpaceDE/>
        <w:autoSpaceDN/>
        <w:bidi w:val="0"/>
        <w:adjustRightInd w:val="0"/>
        <w:snapToGrid w:val="0"/>
        <w:spacing w:line="240" w:lineRule="auto"/>
        <w:ind w:firstLine="482" w:firstLineChars="200"/>
        <w:rPr>
          <w:rFonts w:hint="eastAsia" w:ascii="仿宋_GB2312" w:hAnsi="仿宋_GB2312" w:eastAsia="仿宋_GB2312" w:cs="仿宋_GB2312"/>
          <w:sz w:val="24"/>
          <w:szCs w:val="24"/>
        </w:rPr>
      </w:pPr>
      <w:r>
        <w:rPr>
          <w:rFonts w:hint="eastAsia" w:cs="仿宋_GB2312"/>
          <w:sz w:val="24"/>
          <w:szCs w:val="24"/>
          <w:lang w:val="en-US" w:eastAsia="zh-CN"/>
        </w:rPr>
        <w:t>二、</w:t>
      </w:r>
      <w:r>
        <w:rPr>
          <w:rFonts w:hint="eastAsia" w:ascii="仿宋_GB2312" w:hAnsi="仿宋_GB2312" w:eastAsia="仿宋_GB2312" w:cs="仿宋_GB2312"/>
          <w:sz w:val="24"/>
          <w:szCs w:val="24"/>
        </w:rPr>
        <w:t>灾备服务具体需求</w:t>
      </w:r>
    </w:p>
    <w:p>
      <w:pPr>
        <w:pageBreakBefore w:val="0"/>
        <w:widowControl/>
        <w:kinsoku/>
        <w:wordWrap/>
        <w:overflowPunct/>
        <w:topLinePunct w:val="0"/>
        <w:autoSpaceDE/>
        <w:autoSpaceDN/>
        <w:bidi w:val="0"/>
        <w:adjustRightInd w:val="0"/>
        <w:snapToGrid w:val="0"/>
        <w:spacing w:line="24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说明：本次服务采购所涉及设备及软硬件产品，要求为全新，不允许以旧代新。</w:t>
      </w:r>
    </w:p>
    <w:p>
      <w:pPr>
        <w:pageBreakBefore w:val="0"/>
        <w:widowControl/>
        <w:kinsoku/>
        <w:wordWrap/>
        <w:overflowPunct/>
        <w:topLinePunct w:val="0"/>
        <w:autoSpaceDE/>
        <w:autoSpaceDN/>
        <w:bidi w:val="0"/>
        <w:adjustRightInd w:val="0"/>
        <w:snapToGrid w:val="0"/>
        <w:spacing w:line="240" w:lineRule="auto"/>
        <w:ind w:firstLine="482" w:firstLineChars="200"/>
        <w:jc w:val="left"/>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（一）应急接管服务需求：</w:t>
      </w:r>
    </w:p>
    <w:p>
      <w:pPr>
        <w:pStyle w:val="19"/>
        <w:pageBreakBefore w:val="0"/>
        <w:kinsoku/>
        <w:wordWrap/>
        <w:overflowPunct/>
        <w:topLinePunct w:val="0"/>
        <w:autoSpaceDE/>
        <w:autoSpaceDN/>
        <w:bidi w:val="0"/>
        <w:adjustRightInd w:val="0"/>
        <w:snapToGrid w:val="0"/>
        <w:spacing w:line="24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医院关键信息系统HIS、LIS、EMR、自助机系统、医保系统、应用层服务器（8.50、8.34、8.15）建立业务连续性保障措施，满足任意时间点应急接管，解决因业务系统物理故障和逻辑故障导致业务中断的风险，在网络畅通的前提下服务能够短时间切换异地机房的容灾平台上，保障业务不中断，确保信息系统7*24小时不间断运行，保障核心业务连续服务。应急接管功能服务机房要求离威海市立第三医院直线距离大于15公里。</w:t>
      </w:r>
    </w:p>
    <w:p>
      <w:pPr>
        <w:pStyle w:val="19"/>
        <w:pageBreakBefore w:val="0"/>
        <w:kinsoku/>
        <w:wordWrap/>
        <w:overflowPunct/>
        <w:topLinePunct w:val="0"/>
        <w:autoSpaceDE/>
        <w:autoSpaceDN/>
        <w:bidi w:val="0"/>
        <w:adjustRightInd w:val="0"/>
        <w:snapToGrid w:val="0"/>
        <w:spacing w:line="240" w:lineRule="auto"/>
        <w:ind w:firstLine="5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以下为需要灾备服务的系统的情况参考（医院可随需要而增加系统，各系统数据会逐日增加）</w:t>
      </w:r>
    </w:p>
    <w:tbl>
      <w:tblPr>
        <w:tblStyle w:val="14"/>
        <w:tblW w:w="78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229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系统名称</w:t>
            </w:r>
          </w:p>
        </w:tc>
        <w:tc>
          <w:tcPr>
            <w:tcW w:w="2290"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磁盘总容量（G）</w:t>
            </w:r>
          </w:p>
        </w:tc>
        <w:tc>
          <w:tcPr>
            <w:tcW w:w="2770"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磁盘使用量（G）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HIS</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2660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EMR</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2660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LIS</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医保数据库</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医保应用层</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应用层8.50</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应用层8.34</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应用层8.15</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8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自助机系统</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p>
        </w:tc>
      </w:tr>
    </w:tbl>
    <w:p>
      <w:pPr>
        <w:pStyle w:val="18"/>
        <w:pageBreakBefore w:val="0"/>
        <w:kinsoku/>
        <w:wordWrap/>
        <w:overflowPunct/>
        <w:topLinePunct w:val="0"/>
        <w:autoSpaceDE/>
        <w:autoSpaceDN/>
        <w:bidi w:val="0"/>
        <w:adjustRightInd w:val="0"/>
        <w:snapToGrid w:val="0"/>
        <w:spacing w:before="156" w:after="156" w:line="240" w:lineRule="auto"/>
        <w:ind w:left="420" w:firstLine="0" w:firstLineChars="0"/>
        <w:jc w:val="both"/>
        <w:rPr>
          <w:rFonts w:hint="eastAsia" w:ascii="仿宋_GB2312" w:hAnsi="仿宋_GB2312" w:eastAsia="仿宋_GB2312" w:cs="仿宋_GB2312"/>
          <w:b/>
          <w:bCs/>
          <w:color w:val="auto"/>
          <w:sz w:val="24"/>
          <w:szCs w:val="24"/>
        </w:rPr>
      </w:pPr>
      <w:bookmarkStart w:id="0" w:name="_Hlk91353614"/>
      <w:r>
        <w:rPr>
          <w:rFonts w:hint="eastAsia" w:ascii="仿宋_GB2312" w:hAnsi="仿宋_GB2312" w:eastAsia="仿宋_GB2312" w:cs="仿宋_GB2312"/>
          <w:b/>
          <w:bCs/>
          <w:color w:val="auto"/>
          <w:sz w:val="24"/>
          <w:szCs w:val="24"/>
        </w:rPr>
        <w:t>（二）数据备份服务需求：</w:t>
      </w:r>
    </w:p>
    <w:bookmarkEnd w:id="0"/>
    <w:p>
      <w:pPr>
        <w:pStyle w:val="19"/>
        <w:pageBreakBefore w:val="0"/>
        <w:kinsoku/>
        <w:wordWrap/>
        <w:overflowPunct/>
        <w:topLinePunct w:val="0"/>
        <w:autoSpaceDE/>
        <w:autoSpaceDN/>
        <w:bidi w:val="0"/>
        <w:adjustRightInd w:val="0"/>
        <w:snapToGrid w:val="0"/>
        <w:spacing w:line="24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医院重要业务HIS、EMR、LIS、PACS、移动医护、电子病案、办公OA系统、全成本系统、院内感染系统、手术麻醉、查体系统、心电图、微信公众号、电子健康卡、胃镜等信息系统数据，操作系统、数据库、文件等进行周期性定时备份，定期将数据备份至异地灾备机房中，在因病毒、木马、宕机等导致业务故障时，数据可以得到有效保障，解决因业务系统物理故障或者逻辑故障导致的数据丢失问题。数据备份服务机房要求离威海市立第三医院信息科机房直线距离大于15公里。</w:t>
      </w:r>
    </w:p>
    <w:p>
      <w:pPr>
        <w:pStyle w:val="19"/>
        <w:pageBreakBefore w:val="0"/>
        <w:kinsoku/>
        <w:wordWrap/>
        <w:overflowPunct/>
        <w:topLinePunct w:val="0"/>
        <w:autoSpaceDE/>
        <w:autoSpaceDN/>
        <w:bidi w:val="0"/>
        <w:adjustRightInd w:val="0"/>
        <w:snapToGrid w:val="0"/>
        <w:spacing w:line="240" w:lineRule="auto"/>
        <w:ind w:firstLine="5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以下为需要数据备份系统的情况参考（医院可随需要而增加系统，各系统数据会逐日增加）</w:t>
      </w:r>
    </w:p>
    <w:tbl>
      <w:tblPr>
        <w:tblStyle w:val="14"/>
        <w:tblW w:w="79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03"/>
        <w:gridCol w:w="1540"/>
        <w:gridCol w:w="1184"/>
        <w:gridCol w:w="107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03"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服务器名称</w:t>
            </w:r>
          </w:p>
        </w:tc>
        <w:tc>
          <w:tcPr>
            <w:tcW w:w="1540"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数据库操作系统及版本</w:t>
            </w:r>
          </w:p>
        </w:tc>
        <w:tc>
          <w:tcPr>
            <w:tcW w:w="1184"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内存（GB）</w:t>
            </w:r>
          </w:p>
        </w:tc>
        <w:tc>
          <w:tcPr>
            <w:tcW w:w="1070"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数据库（GB）</w:t>
            </w:r>
          </w:p>
        </w:tc>
        <w:tc>
          <w:tcPr>
            <w:tcW w:w="1340"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03"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HIS</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oracle 11g</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128G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425.6</w:t>
            </w:r>
          </w:p>
        </w:tc>
        <w:tc>
          <w:tcPr>
            <w:tcW w:w="1340" w:type="dxa"/>
            <w:vAlign w:val="center"/>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EMR</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oracle 11g</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128G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243</w:t>
            </w:r>
          </w:p>
        </w:tc>
        <w:tc>
          <w:tcPr>
            <w:tcW w:w="1340" w:type="dxa"/>
            <w:vAlign w:val="center"/>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LIS</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46.3</w:t>
            </w:r>
          </w:p>
        </w:tc>
        <w:tc>
          <w:tcPr>
            <w:tcW w:w="1340" w:type="dxa"/>
            <w:vAlign w:val="center"/>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PACS系统</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210</w:t>
            </w:r>
          </w:p>
        </w:tc>
        <w:tc>
          <w:tcPr>
            <w:tcW w:w="1340" w:type="dxa"/>
            <w:vAlign w:val="center"/>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移动医护</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oracle 11g</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340" w:type="dxa"/>
            <w:vAlign w:val="center"/>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电子病案</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办公OA系统</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用友全成本</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医保系统</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oracle 11g</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院内感染系统</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oracle 11g</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自助机系统</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手术麻醉</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oracle 11g</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查体系统</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心电图</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微信公众号</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MySQL</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电子健康卡</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linux</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vAlign w:val="center"/>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1703"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胃镜</w:t>
            </w:r>
          </w:p>
        </w:tc>
        <w:tc>
          <w:tcPr>
            <w:tcW w:w="154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sql 2008</w:t>
            </w:r>
          </w:p>
        </w:tc>
        <w:tc>
          <w:tcPr>
            <w:tcW w:w="1184"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16G</w:t>
            </w:r>
          </w:p>
        </w:tc>
        <w:tc>
          <w:tcPr>
            <w:tcW w:w="1070" w:type="dxa"/>
          </w:tcPr>
          <w:p>
            <w:pPr>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1340" w:type="dxa"/>
            <w:vAlign w:val="center"/>
          </w:tcPr>
          <w:p>
            <w:pPr>
              <w:pageBreakBefore w:val="0"/>
              <w:widowControl/>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每天一次</w:t>
            </w:r>
          </w:p>
        </w:tc>
      </w:tr>
    </w:tbl>
    <w:p>
      <w:pPr>
        <w:pStyle w:val="18"/>
        <w:pageBreakBefore w:val="0"/>
        <w:kinsoku/>
        <w:wordWrap/>
        <w:overflowPunct/>
        <w:topLinePunct w:val="0"/>
        <w:autoSpaceDE/>
        <w:autoSpaceDN/>
        <w:bidi w:val="0"/>
        <w:adjustRightInd w:val="0"/>
        <w:snapToGrid w:val="0"/>
        <w:spacing w:before="156" w:after="156" w:line="240" w:lineRule="auto"/>
        <w:ind w:left="420" w:firstLine="0" w:firstLineChars="0"/>
        <w:jc w:val="both"/>
        <w:rPr>
          <w:rFonts w:hint="eastAsia" w:ascii="仿宋_GB2312" w:hAnsi="仿宋_GB2312" w:eastAsia="仿宋_GB2312" w:cs="仿宋_GB2312"/>
          <w:b/>
          <w:bCs/>
          <w:color w:val="auto"/>
          <w:kern w:val="2"/>
          <w:sz w:val="24"/>
          <w:szCs w:val="24"/>
          <w:lang w:val="en-US" w:eastAsia="zh-CN" w:bidi="ar-SA"/>
        </w:rPr>
      </w:pPr>
      <w:bookmarkStart w:id="2" w:name="_GoBack"/>
      <w:r>
        <w:rPr>
          <w:rFonts w:hint="eastAsia" w:ascii="仿宋_GB2312" w:hAnsi="仿宋_GB2312" w:eastAsia="仿宋_GB2312" w:cs="仿宋_GB2312"/>
          <w:b/>
          <w:bCs/>
          <w:color w:val="auto"/>
          <w:kern w:val="2"/>
          <w:sz w:val="24"/>
          <w:szCs w:val="24"/>
          <w:lang w:val="en-US" w:eastAsia="zh-CN" w:bidi="ar-SA"/>
        </w:rPr>
        <w:t>（三）异地备份服务需求：</w:t>
      </w:r>
    </w:p>
    <w:bookmarkEnd w:id="2"/>
    <w:p>
      <w:pPr>
        <w:pStyle w:val="19"/>
        <w:pageBreakBefore w:val="0"/>
        <w:kinsoku/>
        <w:wordWrap/>
        <w:overflowPunct/>
        <w:topLinePunct w:val="0"/>
        <w:autoSpaceDE/>
        <w:autoSpaceDN/>
        <w:bidi w:val="0"/>
        <w:adjustRightInd w:val="0"/>
        <w:snapToGrid w:val="0"/>
        <w:spacing w:line="24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lang w:val="en-US" w:eastAsia="zh-CN" w:bidi="ar-SA"/>
        </w:rPr>
        <w:t>为满足上级对医院重要系统异地备份的政策要求，要对医院HIS、EMR、LIS、PACS、移动医护等重要信息系统数据，操作系统、数据库、文件等进行周期性定时备份，定期将数据备份至异地灾备</w:t>
      </w:r>
      <w:r>
        <w:rPr>
          <w:rFonts w:hint="eastAsia" w:ascii="仿宋_GB2312" w:hAnsi="仿宋_GB2312" w:eastAsia="仿宋_GB2312" w:cs="仿宋_GB2312"/>
          <w:sz w:val="24"/>
          <w:szCs w:val="24"/>
        </w:rPr>
        <w:t>机房中，</w:t>
      </w:r>
      <w:bookmarkStart w:id="1" w:name="OLE_LINK2"/>
      <w:r>
        <w:rPr>
          <w:rFonts w:hint="eastAsia" w:ascii="仿宋_GB2312" w:hAnsi="仿宋_GB2312" w:eastAsia="仿宋_GB2312" w:cs="仿宋_GB2312"/>
          <w:sz w:val="24"/>
          <w:szCs w:val="24"/>
        </w:rPr>
        <w:t>灾备机房要求与威海市立三院机房直线距离大于200公里且不在同一地震带上</w:t>
      </w:r>
      <w:bookmarkEnd w:id="1"/>
      <w:r>
        <w:rPr>
          <w:rFonts w:hint="eastAsia" w:ascii="仿宋_GB2312" w:hAnsi="仿宋_GB2312" w:eastAsia="仿宋_GB2312" w:cs="仿宋_GB2312"/>
          <w:sz w:val="24"/>
          <w:szCs w:val="24"/>
        </w:rPr>
        <w:t>，在因病毒、木马、宕机或遭受重大自然灾害等导致业务故障时，数据可以得到有效保障，解决因业务系统物理故障或者逻辑故障导致的数据丢失问题。(说明：如果报价单位在第（二）项数据备份中能满足“灾备机房要求与威海市立三院机房直线距离大于200公里且不在同一地震带上”的要求，本项可以不单独报)。</w:t>
      </w:r>
    </w:p>
    <w:p>
      <w:pPr>
        <w:pStyle w:val="19"/>
        <w:pageBreakBefore w:val="0"/>
        <w:kinsoku/>
        <w:wordWrap/>
        <w:overflowPunct/>
        <w:topLinePunct w:val="0"/>
        <w:autoSpaceDE/>
        <w:autoSpaceDN/>
        <w:bidi w:val="0"/>
        <w:adjustRightInd w:val="0"/>
        <w:snapToGrid w:val="0"/>
        <w:spacing w:line="240" w:lineRule="auto"/>
        <w:ind w:firstLine="56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以下为需要异地数据备份系统的情况参考（医院可随需要而增加系统，各系统数据会逐日增加）</w:t>
      </w:r>
    </w:p>
    <w:tbl>
      <w:tblPr>
        <w:tblStyle w:val="14"/>
        <w:tblW w:w="7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26"/>
        <w:gridCol w:w="229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26"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系统名称</w:t>
            </w:r>
          </w:p>
        </w:tc>
        <w:tc>
          <w:tcPr>
            <w:tcW w:w="2290"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磁盘总容量（G）</w:t>
            </w:r>
          </w:p>
        </w:tc>
        <w:tc>
          <w:tcPr>
            <w:tcW w:w="2770"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磁盘使用量（G）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26"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HIS</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2660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26"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EMR</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2660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499.32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26"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LIS</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1010</w:t>
            </w:r>
          </w:p>
        </w:tc>
        <w:tc>
          <w:tcPr>
            <w:tcW w:w="277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065"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4</w:t>
            </w:r>
          </w:p>
        </w:tc>
        <w:tc>
          <w:tcPr>
            <w:tcW w:w="1726" w:type="dxa"/>
          </w:tcPr>
          <w:p>
            <w:pPr>
              <w:pStyle w:val="19"/>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PACS</w:t>
            </w:r>
          </w:p>
        </w:tc>
        <w:tc>
          <w:tcPr>
            <w:tcW w:w="2290" w:type="dxa"/>
          </w:tcPr>
          <w:p>
            <w:pPr>
              <w:pStyle w:val="19"/>
              <w:pageBreakBefore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97630</w:t>
            </w:r>
          </w:p>
        </w:tc>
        <w:tc>
          <w:tcPr>
            <w:tcW w:w="2770" w:type="dxa"/>
          </w:tcPr>
          <w:p>
            <w:pPr>
              <w:pStyle w:val="19"/>
              <w:pageBreakBefore w:val="0"/>
              <w:tabs>
                <w:tab w:val="center" w:pos="1487"/>
                <w:tab w:val="right" w:pos="2554"/>
              </w:tabs>
              <w:kinsoku/>
              <w:wordWrap/>
              <w:overflowPunct/>
              <w:topLinePunct w:val="0"/>
              <w:autoSpaceDE/>
              <w:autoSpaceDN/>
              <w:bidi w:val="0"/>
              <w:adjustRightInd w:val="0"/>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yellow"/>
              </w:rPr>
              <w:tab/>
            </w:r>
            <w:r>
              <w:rPr>
                <w:rFonts w:hint="eastAsia" w:ascii="仿宋_GB2312" w:hAnsi="仿宋_GB2312" w:eastAsia="仿宋_GB2312" w:cs="仿宋_GB2312"/>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5" w:type="dxa"/>
          </w:tcPr>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26" w:type="dxa"/>
          </w:tcPr>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移动医护</w:t>
            </w:r>
          </w:p>
        </w:tc>
        <w:tc>
          <w:tcPr>
            <w:tcW w:w="2290" w:type="dxa"/>
          </w:tcPr>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900</w:t>
            </w:r>
          </w:p>
        </w:tc>
        <w:tc>
          <w:tcPr>
            <w:tcW w:w="2770" w:type="dxa"/>
          </w:tcPr>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131.06</w:t>
            </w:r>
          </w:p>
        </w:tc>
      </w:tr>
    </w:tbl>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三、服务要求</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（一）灾备机房服务要求：</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1.电力安全标准：双路市电供电，满足国家A级机房建设标准，要求配有单独发电机作为后备保证，业务设备要求有双路UPS电源接入，保证电力安全。</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2.环境安全标准：满足国家A级机房建设标准</w:t>
      </w:r>
      <w:r>
        <w:rPr>
          <w:rFonts w:hint="eastAsia" w:ascii="仿宋_GB2312" w:hAnsi="仿宋_GB2312" w:eastAsia="仿宋_GB2312" w:cs="仿宋_GB2312"/>
          <w:sz w:val="24"/>
          <w:szCs w:val="24"/>
        </w:rPr>
        <w:t>，要求完善的空调系统，保证机房24小时恒温恒湿，并有完善的灭火系统，保证消防安全。</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3.出入人员安全标准：机房内部要求设有区分权限门禁系统，进入者需经过门禁方可进入机房内部。</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链路标准：要求多运营商接入，优先考虑接入四大运营商（联通、移动、电信、广电）的网络，以实现网络冗余和服务的访问质量。若因成本、机房所在地网络基础设施限制等客观因素无法实现四大运营商同时接入，应至少接入两家主流运营商（建议从联通、移动、电信中选择）的网络，并确保所选运营商的网络覆盖范围和网络质量能够满足异地备份机房在数据传输、远程管理等方面的需求。</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5.数据加密:应支持数据加密传输，采用行业标准的加密协议（如 IPsec、SSL/TLS 等）确保在主机房和异地备份机房之间传输的数据的保密性、完整性和真实性。在数据传输过程中，任何未经授权的数据访问、篡改或泄露行为都应被有效防范。</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6.访问控制:支持建立严格的网络访问控制机制，实施基于用户身份认证（如用户名 / 密码、数字证书等）和设备认证（如 MAC 地址绑定等）的访问控制策略。只有经过授权的用户和设备才能访问异地备份机房的网络，防止外部非法攻击和未经授权的访问。</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(二)灾备业务功能要求：</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1、实时数据保护</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高频率数据捕获</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具备持续的数据保护机制，能够以极小的时间间隔捕获数据变化。</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确保数据在尽可能短的时间内被记录和保护，实现接近最小数据丢失的效果。</w:t>
      </w:r>
    </w:p>
    <w:p>
      <w:pPr>
        <w:pStyle w:val="19"/>
        <w:pageBreakBefore w:val="0"/>
        <w:kinsoku/>
        <w:wordWrap/>
        <w:overflowPunct/>
        <w:topLinePunct w:val="0"/>
        <w:autoSpaceDE/>
        <w:autoSpaceDN/>
        <w:bidi w:val="0"/>
        <w:adjustRightInd w:val="0"/>
        <w:snapToGrid w:val="0"/>
        <w:spacing w:line="240" w:lineRule="auto"/>
        <w:ind w:left="360" w:firstLine="56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2、应急接管 / 恢复</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快速业务恢复</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运用成熟可靠的技术，实现快速的业务恢复操作。</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在灾难发生时，能够在短时间内（如 5 - 10 分钟内）完成业务恢复，实现应急接管。</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多种恢复方式</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提供多种业务恢复手段，包括但不限于：</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支持在服务器本地进行接管操作。</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能够实现对数据的不同粒度恢复，例如文件级别的精细恢复。</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无论是原机还是异机，都可以进行裸机恢复操作。</w:t>
      </w:r>
    </w:p>
    <w:p>
      <w:pPr>
        <w:pStyle w:val="19"/>
        <w:pageBreakBefore w:val="0"/>
        <w:kinsoku/>
        <w:wordWrap/>
        <w:overflowPunct/>
        <w:topLinePunct w:val="0"/>
        <w:autoSpaceDE/>
        <w:autoSpaceDN/>
        <w:bidi w:val="0"/>
        <w:adjustRightInd w:val="0"/>
        <w:snapToGrid w:val="0"/>
        <w:spacing w:line="240" w:lineRule="auto"/>
        <w:ind w:left="360" w:firstLine="56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3、数据快速备份与恢复</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广泛的数据库兼容性</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在异构环境下，对各类企业级数据库均能有效保护。</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支持在不同操作系统平台上的众多数据库的备份和恢复操作，这些操作系统包括但不限于 Windows、Linux、UNIX（涵盖 AIX、Solaris、HP - UX 等），数据库包括但不限于 Oracle、SQL Server、MySQL、Sybase、DB2、Informix、MongoDB、PostgreSQL 等国际主流数据库，以及国产的数据库如达梦、人大金仓、南大通用、神舟通用等。</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海量小文件处理</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针对海量小文件场景，采用高效的数据处理技术。</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通过先进的数据处理方法，加快整体备份速度，显著缩短备份时间。</w:t>
      </w:r>
    </w:p>
    <w:p>
      <w:pPr>
        <w:pStyle w:val="19"/>
        <w:pageBreakBefore w:val="0"/>
        <w:kinsoku/>
        <w:wordWrap/>
        <w:overflowPunct/>
        <w:topLinePunct w:val="0"/>
        <w:autoSpaceDE/>
        <w:autoSpaceDN/>
        <w:bidi w:val="0"/>
        <w:adjustRightInd w:val="0"/>
        <w:snapToGrid w:val="0"/>
        <w:spacing w:line="240" w:lineRule="auto"/>
        <w:ind w:left="360" w:firstLine="56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4、高效数据存储</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运用有效的数据处理手段，对备份数据进行优化处理。</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减少备份数据的存储空间占用，提高数据存储和传输效率。</w:t>
      </w:r>
    </w:p>
    <w:p>
      <w:pPr>
        <w:pStyle w:val="19"/>
        <w:pageBreakBefore w:val="0"/>
        <w:kinsoku/>
        <w:wordWrap/>
        <w:overflowPunct/>
        <w:topLinePunct w:val="0"/>
        <w:autoSpaceDE/>
        <w:autoSpaceDN/>
        <w:bidi w:val="0"/>
        <w:adjustRightInd w:val="0"/>
        <w:snapToGrid w:val="0"/>
        <w:spacing w:line="240" w:lineRule="auto"/>
        <w:ind w:left="360" w:firstLine="56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5、灵活的备份管理</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备份容灾管理软件具备灵活的备份限速功能。</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能够根据用户需求，在自定义的时间段内进行备份限速，同时支持对异地复制进行限速操作。</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提供可灵活配置的备份策略管理平台。</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用户可依据企业信息安全要求，选择以立即、分、时、周、月等不同时间维度来制定备份策略，且备份作业能够自动定时或周期性执行。</w:t>
      </w:r>
    </w:p>
    <w:p>
      <w:pPr>
        <w:pStyle w:val="19"/>
        <w:pageBreakBefore w:val="0"/>
        <w:kinsoku/>
        <w:wordWrap/>
        <w:overflowPunct/>
        <w:topLinePunct w:val="0"/>
        <w:autoSpaceDE/>
        <w:autoSpaceDN/>
        <w:bidi w:val="0"/>
        <w:adjustRightInd w:val="0"/>
        <w:snapToGrid w:val="0"/>
        <w:spacing w:line="240" w:lineRule="auto"/>
        <w:ind w:left="360" w:firstLine="56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6、用户权限管理</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支持创建多个用户，并能为用户分配不同的操作权限。</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权限类型包括但不限于备份恢复操作、本地监控、上级监控、报表查看、系统管理、日志审核等，确保用户只能进行其权限范围内的操作。</w:t>
      </w:r>
    </w:p>
    <w:p>
      <w:pPr>
        <w:pStyle w:val="19"/>
        <w:pageBreakBefore w:val="0"/>
        <w:kinsoku/>
        <w:wordWrap/>
        <w:overflowPunct/>
        <w:topLinePunct w:val="0"/>
        <w:autoSpaceDE/>
        <w:autoSpaceDN/>
        <w:bidi w:val="0"/>
        <w:adjustRightInd w:val="0"/>
        <w:snapToGrid w:val="0"/>
        <w:spacing w:line="240" w:lineRule="auto"/>
        <w:ind w:left="360" w:firstLine="562"/>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7、网络适应性</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具备在复杂网络环境下保障数据传输的能力。</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能够在网络条件不佳的情况下，利用本地缓存等机制实现断点续传，确保异地数据备份和恢复的高效进行，无需依赖高速专有光纤网络。</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8、专线服务</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从备份机房到医院机房采用千兆专线。</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（三）人员服务要求</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灾备机房人员运维要求：</w:t>
      </w:r>
      <w:r>
        <w:rPr>
          <w:rFonts w:hint="eastAsia" w:ascii="仿宋_GB2312" w:hAnsi="仿宋_GB2312" w:eastAsia="仿宋_GB2312" w:cs="仿宋_GB2312"/>
          <w:sz w:val="24"/>
          <w:szCs w:val="24"/>
        </w:rPr>
        <w:t>灾备机房现场提供7*24小时服务，每个班次至少配有强、弱电工程师各有专门的网络工程师各一名维护，保证业务连续性及应急响应及时；网络维护服务对机房设备每天现场巡检次数不少于5次。</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医院机房人员服务要求：</w:t>
      </w:r>
      <w:r>
        <w:rPr>
          <w:rFonts w:hint="eastAsia" w:ascii="仿宋_GB2312" w:hAnsi="仿宋_GB2312" w:eastAsia="仿宋_GB2312" w:cs="仿宋_GB2312"/>
          <w:sz w:val="24"/>
          <w:szCs w:val="24"/>
        </w:rPr>
        <w:t>每月不少于4次现场巡检，7*24远程运维及响应，保证5分钟内响应，一般问题10分钟内解决故障；如遇远程运维难以解决的故障问题，要求30分钟内到达客户现场，1小时内完成故障处理，恢复业务正常运行。</w:t>
      </w:r>
    </w:p>
    <w:p>
      <w:pPr>
        <w:pStyle w:val="19"/>
        <w:pageBreakBefore w:val="0"/>
        <w:kinsoku/>
        <w:wordWrap/>
        <w:overflowPunct/>
        <w:topLinePunct w:val="0"/>
        <w:autoSpaceDE/>
        <w:autoSpaceDN/>
        <w:bidi w:val="0"/>
        <w:adjustRightInd w:val="0"/>
        <w:snapToGrid w:val="0"/>
        <w:spacing w:line="240" w:lineRule="auto"/>
        <w:ind w:left="360" w:firstLine="560"/>
        <w:rPr>
          <w:rFonts w:hint="eastAsia" w:ascii="仿宋_GB2312" w:hAnsi="仿宋_GB2312" w:eastAsia="仿宋_GB2312" w:cs="仿宋_GB2312"/>
          <w:sz w:val="24"/>
          <w:szCs w:val="24"/>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7827B14"/>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B5561F5"/>
    <w:rsid w:val="1C9E1978"/>
    <w:rsid w:val="1DA57A56"/>
    <w:rsid w:val="1E39543E"/>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487F82"/>
    <w:rsid w:val="29770FFA"/>
    <w:rsid w:val="29B47B51"/>
    <w:rsid w:val="2BC4525D"/>
    <w:rsid w:val="2BF70ED7"/>
    <w:rsid w:val="2C8D3362"/>
    <w:rsid w:val="2CF34CB0"/>
    <w:rsid w:val="2D067FF6"/>
    <w:rsid w:val="2D453ECC"/>
    <w:rsid w:val="2D936D58"/>
    <w:rsid w:val="2DBE0883"/>
    <w:rsid w:val="2DBF247F"/>
    <w:rsid w:val="2E127BEC"/>
    <w:rsid w:val="2ED737AD"/>
    <w:rsid w:val="2F1B0CB4"/>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17A23CC"/>
    <w:rsid w:val="422E7914"/>
    <w:rsid w:val="43B1151D"/>
    <w:rsid w:val="43B62B93"/>
    <w:rsid w:val="453C4CFD"/>
    <w:rsid w:val="45C97AD5"/>
    <w:rsid w:val="46561CC4"/>
    <w:rsid w:val="46F964AC"/>
    <w:rsid w:val="47C13124"/>
    <w:rsid w:val="486C7417"/>
    <w:rsid w:val="4A306100"/>
    <w:rsid w:val="4A593DE4"/>
    <w:rsid w:val="4B312183"/>
    <w:rsid w:val="4C515440"/>
    <w:rsid w:val="4CCD63FC"/>
    <w:rsid w:val="4D2355AB"/>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8C95F54"/>
    <w:rsid w:val="5AFE414F"/>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E42527"/>
    <w:rsid w:val="71E73A79"/>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030F20"/>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keepNext/>
      <w:spacing w:line="480" w:lineRule="exact"/>
      <w:ind w:firstLine="630"/>
      <w:jc w:val="left"/>
      <w:outlineLvl w:val="0"/>
    </w:pPr>
    <w:rPr>
      <w:rFonts w:ascii="仿宋_GB2312" w:hAnsi="仿宋_GB2312" w:eastAsia="仿宋_GB2312"/>
      <w:b/>
      <w:sz w:val="32"/>
      <w:szCs w:val="20"/>
    </w:rPr>
  </w:style>
  <w:style w:type="paragraph" w:styleId="4">
    <w:name w:val="heading 3"/>
    <w:basedOn w:val="1"/>
    <w:next w:val="1"/>
    <w:unhideWhenUsed/>
    <w:qFormat/>
    <w:uiPriority w:val="0"/>
    <w:pPr>
      <w:keepNext/>
      <w:keepLines/>
      <w:spacing w:before="260" w:after="260" w:line="413" w:lineRule="auto"/>
      <w:jc w:val="left"/>
      <w:outlineLvl w:val="2"/>
    </w:pPr>
    <w:rPr>
      <w:sz w:val="3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1"/>
    </w:rPr>
  </w:style>
  <w:style w:type="paragraph" w:styleId="5">
    <w:name w:val="Body Text"/>
    <w:basedOn w:val="1"/>
    <w:qFormat/>
    <w:uiPriority w:val="0"/>
    <w:pPr>
      <w:spacing w:line="300" w:lineRule="exact"/>
    </w:pPr>
    <w:rPr>
      <w:rFonts w:ascii="宋体" w:hAnsi="宋体"/>
      <w:sz w:val="24"/>
    </w:rPr>
  </w:style>
  <w:style w:type="paragraph" w:styleId="6">
    <w:name w:val="Body Text Indent"/>
    <w:basedOn w:val="1"/>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Body Text First Indent 2"/>
    <w:basedOn w:val="6"/>
    <w:next w:val="1"/>
    <w:qFormat/>
    <w:uiPriority w:val="0"/>
    <w:pPr>
      <w:ind w:firstLine="420" w:firstLine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 w:type="paragraph" w:customStyle="1" w:styleId="18">
    <w:name w:val="列表段落1"/>
    <w:basedOn w:val="1"/>
    <w:next w:val="19"/>
    <w:qFormat/>
    <w:uiPriority w:val="34"/>
    <w:pPr>
      <w:ind w:firstLine="420" w:firstLineChars="200"/>
      <w:jc w:val="left"/>
    </w:pPr>
    <w:rPr>
      <w:rFonts w:ascii="微软雅黑" w:hAnsi="微软雅黑" w:eastAsia="微软雅黑"/>
      <w:color w:val="000000"/>
    </w:r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2024-10-21T09:20:12Z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