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bookmarkStart w:id="0" w:name="_GoBack"/>
      <w:bookmarkEnd w:id="0"/>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LZ2024-51XX的DRG管理系统软件项目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2024年10月22日14:00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DRG管理系统软件一套及必要的配套服务。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2024年10月21日12:00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前通过本函“八、联系人与联系方式”中的邮箱向医院招标办提交《营业执照》扫描件和附件1《报名信息表》扫描件。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w:t>
      </w:r>
      <w:r>
        <w:rPr>
          <w:rFonts w:hint="eastAsia" w:ascii="仿宋_GB2312" w:hAnsi="仿宋_GB2312" w:eastAsia="仿宋_GB2312" w:cs="仿宋_GB2312"/>
          <w:b w:val="0"/>
          <w:bCs w:val="0"/>
          <w:color w:val="auto"/>
          <w:sz w:val="32"/>
          <w:szCs w:val="32"/>
          <w:lang w:val="en-US" w:eastAsia="zh-CN"/>
        </w:rPr>
        <w:t>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格式的《报价单》5份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u w:val="none"/>
          <w:lang w:val="en-US" w:eastAsia="zh-CN"/>
        </w:rPr>
        <w:t>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格式的供应商《同类服务/产品应用情况表》5份（顺序为威海区域在前，其他区域在后，数量不超过20家）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注意：以上（一）至（六）严格按照要求的种类、数量、顺序整理为一套资料（严禁乱提供非本函要求的资料），每页加盖供应商的红章，使用长尾夹固定。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4.DRG管理系统软件功能要求</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2024年10月11日</w:t>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同类服务/产品采购单位</w:t>
            </w: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供应商盖章：</w:t>
      </w: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br w:type="page"/>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DRG管理系统</w:t>
      </w:r>
      <w:r>
        <w:rPr>
          <w:rFonts w:hint="eastAsia" w:ascii="仿宋_GB2312" w:hAnsi="仿宋_GB2312" w:eastAsia="仿宋_GB2312" w:cs="仿宋_GB2312"/>
          <w:b/>
          <w:bCs/>
          <w:sz w:val="44"/>
          <w:szCs w:val="44"/>
          <w:lang w:val="en-US" w:eastAsia="zh-CN"/>
        </w:rPr>
        <w:t>软件功能要求</w:t>
      </w:r>
    </w:p>
    <w:p>
      <w:pPr>
        <w:rPr>
          <w:rFonts w:hint="eastAsia" w:ascii="宋体" w:hAnsi="宋体" w:cs="宋体"/>
          <w:b/>
          <w:szCs w:val="21"/>
        </w:rPr>
      </w:pPr>
    </w:p>
    <w:tbl>
      <w:tblPr>
        <w:tblStyle w:val="10"/>
        <w:tblW w:w="8865" w:type="dxa"/>
        <w:tblInd w:w="-2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720"/>
        <w:gridCol w:w="1770"/>
        <w:gridCol w:w="63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kern w:val="0"/>
                <w:sz w:val="24"/>
                <w:szCs w:val="24"/>
              </w:rPr>
              <w:t>序号</w:t>
            </w:r>
          </w:p>
        </w:tc>
        <w:tc>
          <w:tcPr>
            <w:tcW w:w="1770" w:type="dxa"/>
            <w:tcBorders>
              <w:tl2br w:val="nil"/>
              <w:tr2bl w:val="nil"/>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kern w:val="0"/>
                <w:sz w:val="24"/>
                <w:szCs w:val="24"/>
              </w:rPr>
              <w:t>功能模块</w:t>
            </w:r>
          </w:p>
        </w:tc>
        <w:tc>
          <w:tcPr>
            <w:tcW w:w="6375" w:type="dxa"/>
            <w:tcBorders>
              <w:tl2br w:val="nil"/>
              <w:tr2bl w:val="nil"/>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kern w:val="0"/>
                <w:sz w:val="24"/>
                <w:szCs w:val="24"/>
              </w:rPr>
              <w:t>功能描述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DRG入组查询</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可通过模糊入组，精准入组查询分组信息，根据预分组情况判断分组是否准确，编码填写是否合理，是否存在遗漏疾病诊断和手术操作编码或是否存在主要疾病诊断选择错误等问题；也可以通过DRG组反向查询入组的诊断和手术操作列表；国临版和医保版编码均支持查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DRG基本点数查询</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可以查询所有DRG组的分组名称，主要诊断大类，分组代码，基本点数等信息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DRG联合分组查询</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可以查询联合分组信息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600"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DRG手术操作和诊断查询</w:t>
            </w:r>
          </w:p>
        </w:tc>
        <w:tc>
          <w:tcPr>
            <w:tcW w:w="6375" w:type="dxa"/>
            <w:tcBorders>
              <w:tl2br w:val="nil"/>
              <w:tr2bl w:val="nil"/>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可以查询手术操作和疾病诊断的国临版和医保版编码的对照关系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DRG合并症和并发症查询</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可以查询合并症和并发症以及合并症与并发症排除表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DRG费用分析</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可以查询结算清单DRG费用分析，支持以科室，医疗组，医生进行查询出院人次，盈亏人次，总费用，自付费用，均次费用，各种费用占比等；支持下钻到科室，医生查询相关信息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DRG全院CMI分析</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可以查询结算清单CMI分析，可根据不同的CMI条件查询科室，病种的RW权重信息，也可以查询相关的疾病占比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DRG科室CMI分析</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可以以科室筛选查询结算清单CMI分析，可根据不同的CMI条件查询科室，病种的RW权重信息，也可以查询相关的疾病占比；可下钻到科室，医生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DRG手术分析</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以科室，医疗组，医生查询手术人次，手术人次占比，一二三四级手术人次以及占比，同时可以查询手术并发症，微创手术的人次占比信息，可下钻科室，医生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DRG患者死亡分析</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以科室，医疗组，医生查询全院死亡病例统计信息，可查询手术死亡，新生儿死亡，高中低风险死亡人次占比信息，可以查询各个病组的死亡人数以及盈亏情况，支持下钻科室，医生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DRG全院费用分析</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以图表形式展示指定日期内全院人均费用盈亏、总费用与预计结算费用等季度对比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DRG科室季度盈亏分析</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按单个或者多个科室统计单季度预计盈亏情况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13</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DRG消耗指数查询</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按科室、医疗组、DRG组，医生等维度，查询费用消耗指数、时间消耗指数等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DRG科室盈亏排行</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以二维表格形式展示所有科室盈亏排行，可下钻到DRG组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报表系统</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以类Excel形式展示自定义报表，如高低倍率明细，全院分组明细，科室RW分布，预计亏损等，可以导出Excel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结算清单入组</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将指定结算清单入组，并记录相关日志，支持修改结算清单的诊断以及手术操作，修改支持可重复入组，所有的操作均记录日志，可追溯操作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结算清单上传</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按照医保要求，上传指定格式的结算清单，并记录日志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18</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基础数据管理</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维护医院DRG分组，点数，手术操作，疾病诊断，科室等基本信息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定时任务管理</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定时执行结算清单等数据的汇总任务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517"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权限管理</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维护角色、账户、菜单、以及角色的权限，菜单，账户的各种信息等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系统运维</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维护系统的基本配置、文件管理、缓存管理等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22</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系统日志</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纪录用户登录日志，系统审计日志等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Ex>
        <w:trPr>
          <w:trHeight w:val="495" w:hRule="atLeast"/>
        </w:trPr>
        <w:tc>
          <w:tcPr>
            <w:tcW w:w="720" w:type="dxa"/>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w:t>
            </w:r>
          </w:p>
        </w:tc>
        <w:tc>
          <w:tcPr>
            <w:tcW w:w="1770"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数据交互</w:t>
            </w:r>
          </w:p>
        </w:tc>
        <w:tc>
          <w:tcPr>
            <w:tcW w:w="6375" w:type="dxa"/>
            <w:tcBorders>
              <w:tl2br w:val="nil"/>
              <w:tr2bl w:val="nil"/>
            </w:tcBorders>
            <w:shd w:val="clear" w:color="auto" w:fill="auto"/>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能与医院HIS、电子病历、HRP等系统进行数据交互，可以以接口的方式为医院的DRG成本系统提高分组数据</w:t>
            </w:r>
          </w:p>
        </w:tc>
      </w:tr>
    </w:tbl>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说明：系统在正式运行的过程中，要能够根据医院的实际需求，增加相关报表和查询能力。</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7827B14"/>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80EEC"/>
    <w:rsid w:val="125F6671"/>
    <w:rsid w:val="139E5CBD"/>
    <w:rsid w:val="139F5A87"/>
    <w:rsid w:val="13E6618F"/>
    <w:rsid w:val="15CF09FC"/>
    <w:rsid w:val="16393602"/>
    <w:rsid w:val="17450FC9"/>
    <w:rsid w:val="1753483A"/>
    <w:rsid w:val="178F45DF"/>
    <w:rsid w:val="1940115E"/>
    <w:rsid w:val="19F52E2A"/>
    <w:rsid w:val="1ABE3A43"/>
    <w:rsid w:val="1AC3071F"/>
    <w:rsid w:val="1B4D18DA"/>
    <w:rsid w:val="1B5561F5"/>
    <w:rsid w:val="1C9E1978"/>
    <w:rsid w:val="1DA57A56"/>
    <w:rsid w:val="1E39543E"/>
    <w:rsid w:val="1EAC3F2C"/>
    <w:rsid w:val="1EC747A1"/>
    <w:rsid w:val="1FF70BA6"/>
    <w:rsid w:val="1FF86EBC"/>
    <w:rsid w:val="200F1615"/>
    <w:rsid w:val="209100DD"/>
    <w:rsid w:val="20F60EBA"/>
    <w:rsid w:val="21A437E9"/>
    <w:rsid w:val="21E03505"/>
    <w:rsid w:val="22EA0E31"/>
    <w:rsid w:val="23597745"/>
    <w:rsid w:val="242C03B8"/>
    <w:rsid w:val="24314357"/>
    <w:rsid w:val="24355AC3"/>
    <w:rsid w:val="26F536DC"/>
    <w:rsid w:val="27C129C2"/>
    <w:rsid w:val="28460323"/>
    <w:rsid w:val="29487F82"/>
    <w:rsid w:val="29770FFA"/>
    <w:rsid w:val="29B47B51"/>
    <w:rsid w:val="2BC4525D"/>
    <w:rsid w:val="2BF70ED7"/>
    <w:rsid w:val="2C8D3362"/>
    <w:rsid w:val="2CF34CB0"/>
    <w:rsid w:val="2D067FF6"/>
    <w:rsid w:val="2D453ECC"/>
    <w:rsid w:val="2DBE0883"/>
    <w:rsid w:val="2DBF247F"/>
    <w:rsid w:val="2E127BEC"/>
    <w:rsid w:val="2ED737AD"/>
    <w:rsid w:val="2F1B0CB4"/>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C97AD5"/>
    <w:rsid w:val="46561CC4"/>
    <w:rsid w:val="46794391"/>
    <w:rsid w:val="46F964AC"/>
    <w:rsid w:val="47C13124"/>
    <w:rsid w:val="486C7417"/>
    <w:rsid w:val="4A306100"/>
    <w:rsid w:val="4B312183"/>
    <w:rsid w:val="4C515440"/>
    <w:rsid w:val="4CCD63FC"/>
    <w:rsid w:val="4DD44E9C"/>
    <w:rsid w:val="4E17470B"/>
    <w:rsid w:val="501713DB"/>
    <w:rsid w:val="5026344A"/>
    <w:rsid w:val="5037594C"/>
    <w:rsid w:val="504D085B"/>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7233744"/>
    <w:rsid w:val="5AAC4DB2"/>
    <w:rsid w:val="5AFE414F"/>
    <w:rsid w:val="5C1E32DA"/>
    <w:rsid w:val="5C6309D2"/>
    <w:rsid w:val="5C6410A0"/>
    <w:rsid w:val="5CEE3FCD"/>
    <w:rsid w:val="5D0A749E"/>
    <w:rsid w:val="5D9B7C91"/>
    <w:rsid w:val="5DA24171"/>
    <w:rsid w:val="5DD830E4"/>
    <w:rsid w:val="5EC42E35"/>
    <w:rsid w:val="60172EEB"/>
    <w:rsid w:val="60D260B0"/>
    <w:rsid w:val="61594C52"/>
    <w:rsid w:val="618A062A"/>
    <w:rsid w:val="624772C6"/>
    <w:rsid w:val="626F6842"/>
    <w:rsid w:val="639C74DA"/>
    <w:rsid w:val="63CB7229"/>
    <w:rsid w:val="64E613E5"/>
    <w:rsid w:val="64F07963"/>
    <w:rsid w:val="65AD00EC"/>
    <w:rsid w:val="65B94855"/>
    <w:rsid w:val="667C5FCE"/>
    <w:rsid w:val="66C8699E"/>
    <w:rsid w:val="66E05971"/>
    <w:rsid w:val="66F521E4"/>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E73A79"/>
    <w:rsid w:val="72DB2E88"/>
    <w:rsid w:val="735D5523"/>
    <w:rsid w:val="73AA5FF5"/>
    <w:rsid w:val="76926F94"/>
    <w:rsid w:val="76D4524B"/>
    <w:rsid w:val="76F774A3"/>
    <w:rsid w:val="77305324"/>
    <w:rsid w:val="77D17783"/>
    <w:rsid w:val="78080ACE"/>
    <w:rsid w:val="786067D4"/>
    <w:rsid w:val="78D93B02"/>
    <w:rsid w:val="790D0676"/>
    <w:rsid w:val="79370F44"/>
    <w:rsid w:val="794C4C3B"/>
    <w:rsid w:val="7A9F7EA6"/>
    <w:rsid w:val="7B037EB5"/>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2024-10-10T03:10:48Z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