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LZ2024-50ZW的餐厅社会化服务项目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2024年10月17日14:00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医院餐厅社会化服务，服务包括餐厅的规范化管理和面向医院职工及患者提供三餐服务，其中精神科封闭病房需要送餐到病区，职工午餐晚餐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执行12元标准套餐或者零点。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2024年10月16日12:00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在收益来源基本固定的情况下，各参与供应商预期收益基本均等，因此本项目将重点考察各参与供应商的资质、实力、服务与质量保障方案、应急服务能力、业绩、额外增值服务等。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（三）服务与质量保障方案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打印的《服务与质量保障方案》5份（要求内容翔实、贴合实际、突出优势，且必须包括在停水、停电等突发状况下详细的应急服务措施，如有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额外增值服务的在此方案中写明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（五）供应商实力佐证材料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不超过4种的各类证书等佐证材料复印件各5份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2024年10月8日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226E9C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81424E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941209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2024-09-30T03:50:08Z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