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LZ2024-31AG的安保设备设施项目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2024年6月27日14:00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安保设备设施1宗，具体包括智能安检门、安检机、液体检测仪、防爆桶各1个和配套管理系统1套，相关设备需要有人物面部拍照存储功能。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2024年6月25日17:00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通过与供应商进行沟通与谈判，掌握相关产品与服务的质量层次、价格水平、配置方案、保障体系、市场应用等相关信息，为之后实施采购提供标准和依据。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供应商不可就本项目的全部或者部分提供超过一种方案要求医院实施选择。</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格式《同类服务（产品）市场应用情况表》3份（罗列总数量不超过20家）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u w:val="none"/>
          <w:lang w:val="en-US" w:eastAsia="zh-CN"/>
        </w:rPr>
        <w:t>格式</w:t>
      </w:r>
      <w:r>
        <w:rPr>
          <w:rFonts w:hint="eastAsia" w:ascii="仿宋_GB2312" w:hAnsi="仿宋_GB2312" w:eastAsia="仿宋_GB2312" w:cs="仿宋_GB2312"/>
          <w:color w:val="auto"/>
          <w:sz w:val="32"/>
          <w:szCs w:val="32"/>
          <w:lang w:val="en-US" w:eastAsia="zh-CN"/>
        </w:rPr>
        <w:t>A4纸</w:t>
      </w:r>
      <w:r>
        <w:rPr>
          <w:rFonts w:hint="eastAsia" w:ascii="仿宋_GB2312" w:hAnsi="仿宋_GB2312" w:eastAsia="仿宋_GB2312" w:cs="仿宋_GB2312"/>
          <w:color w:val="auto"/>
          <w:sz w:val="32"/>
          <w:szCs w:val="32"/>
          <w:u w:val="single"/>
          <w:lang w:val="en-US" w:eastAsia="zh-CN"/>
        </w:rPr>
        <w:t>正反面</w:t>
      </w:r>
      <w:r>
        <w:rPr>
          <w:rFonts w:hint="eastAsia" w:ascii="仿宋_GB2312" w:hAnsi="仿宋_GB2312" w:eastAsia="仿宋_GB2312" w:cs="仿宋_GB2312"/>
          <w:color w:val="auto"/>
          <w:sz w:val="32"/>
          <w:szCs w:val="32"/>
          <w:u w:val="none"/>
          <w:lang w:val="en-US" w:eastAsia="zh-CN"/>
        </w:rPr>
        <w:t>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附件：1.报名信息表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4.同类服务（产品）市场应用情况表</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2024年6月17日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41" w:type="dxa"/>
        <w:jc w:val="center"/>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455"/>
        <w:gridCol w:w="2640"/>
        <w:gridCol w:w="1215"/>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881"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45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6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12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5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88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智能安检门</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bookmarkStart w:id="0" w:name="_GoBack"/>
            <w:bookmarkEnd w:id="0"/>
          </w:p>
        </w:tc>
        <w:tc>
          <w:tcPr>
            <w:tcW w:w="2640" w:type="dxa"/>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vAlign w:val="center"/>
          </w:tcPr>
          <w:p>
            <w:pPr>
              <w:jc w:val="center"/>
              <w:rPr>
                <w:rFonts w:hint="eastAsia" w:ascii="仿宋_GB2312" w:hAnsi="仿宋_GB2312" w:eastAsia="仿宋_GB2312" w:cs="仿宋_GB2312"/>
                <w:sz w:val="24"/>
                <w:szCs w:val="24"/>
                <w:vertAlign w:val="baseline"/>
                <w:lang w:val="en-US" w:eastAsia="zh-CN"/>
              </w:rPr>
            </w:pPr>
          </w:p>
        </w:tc>
        <w:tc>
          <w:tcPr>
            <w:tcW w:w="15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881"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安检机</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2640" w:type="dxa"/>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vAlign w:val="center"/>
          </w:tcPr>
          <w:p>
            <w:pPr>
              <w:jc w:val="center"/>
              <w:rPr>
                <w:rFonts w:hint="eastAsia" w:ascii="仿宋_GB2312" w:hAnsi="仿宋_GB2312" w:eastAsia="仿宋_GB2312" w:cs="仿宋_GB2312"/>
                <w:sz w:val="24"/>
                <w:szCs w:val="24"/>
                <w:vertAlign w:val="baseline"/>
                <w:lang w:val="en-US" w:eastAsia="zh-CN"/>
              </w:rPr>
            </w:pPr>
          </w:p>
        </w:tc>
        <w:tc>
          <w:tcPr>
            <w:tcW w:w="15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88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液体检测仪</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2640" w:type="dxa"/>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vAlign w:val="center"/>
          </w:tcPr>
          <w:p>
            <w:pPr>
              <w:jc w:val="center"/>
              <w:rPr>
                <w:rFonts w:hint="eastAsia" w:ascii="仿宋_GB2312" w:hAnsi="仿宋_GB2312" w:eastAsia="仿宋_GB2312" w:cs="仿宋_GB2312"/>
                <w:sz w:val="24"/>
                <w:szCs w:val="24"/>
                <w:vertAlign w:val="baseline"/>
                <w:lang w:val="en-US" w:eastAsia="zh-CN"/>
              </w:rPr>
            </w:pPr>
          </w:p>
        </w:tc>
        <w:tc>
          <w:tcPr>
            <w:tcW w:w="15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88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防爆桶</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2640" w:type="dxa"/>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vAlign w:val="center"/>
          </w:tcPr>
          <w:p>
            <w:pPr>
              <w:jc w:val="center"/>
              <w:rPr>
                <w:rFonts w:hint="eastAsia" w:ascii="仿宋_GB2312" w:hAnsi="仿宋_GB2312" w:eastAsia="仿宋_GB2312" w:cs="仿宋_GB2312"/>
                <w:sz w:val="24"/>
                <w:szCs w:val="24"/>
                <w:vertAlign w:val="baseline"/>
                <w:lang w:val="en-US" w:eastAsia="zh-CN"/>
              </w:rPr>
            </w:pPr>
          </w:p>
        </w:tc>
        <w:tc>
          <w:tcPr>
            <w:tcW w:w="15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1881"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配套管理系统</w:t>
            </w:r>
          </w:p>
        </w:tc>
        <w:tc>
          <w:tcPr>
            <w:tcW w:w="1455" w:type="dxa"/>
            <w:vAlign w:val="center"/>
          </w:tcPr>
          <w:p>
            <w:pPr>
              <w:jc w:val="center"/>
              <w:rPr>
                <w:rFonts w:hint="eastAsia" w:ascii="仿宋_GB2312" w:hAnsi="仿宋_GB2312" w:eastAsia="仿宋_GB2312" w:cs="仿宋_GB2312"/>
                <w:sz w:val="24"/>
                <w:szCs w:val="24"/>
                <w:vertAlign w:val="baseline"/>
                <w:lang w:val="en-US" w:eastAsia="zh-CN"/>
              </w:rPr>
            </w:pPr>
          </w:p>
        </w:tc>
        <w:tc>
          <w:tcPr>
            <w:tcW w:w="2640" w:type="dxa"/>
            <w:vAlign w:val="center"/>
          </w:tcPr>
          <w:p>
            <w:pPr>
              <w:jc w:val="center"/>
              <w:rPr>
                <w:rFonts w:hint="eastAsia" w:ascii="仿宋_GB2312" w:hAnsi="仿宋_GB2312" w:eastAsia="仿宋_GB2312" w:cs="仿宋_GB2312"/>
                <w:sz w:val="24"/>
                <w:szCs w:val="24"/>
                <w:vertAlign w:val="baseline"/>
                <w:lang w:val="en-US" w:eastAsia="zh-CN"/>
              </w:rPr>
            </w:pPr>
          </w:p>
        </w:tc>
        <w:tc>
          <w:tcPr>
            <w:tcW w:w="1215" w:type="dxa"/>
            <w:vAlign w:val="center"/>
          </w:tcPr>
          <w:p>
            <w:pPr>
              <w:jc w:val="center"/>
              <w:rPr>
                <w:rFonts w:hint="eastAsia" w:ascii="仿宋_GB2312" w:hAnsi="仿宋_GB2312" w:eastAsia="仿宋_GB2312" w:cs="仿宋_GB2312"/>
                <w:sz w:val="24"/>
                <w:szCs w:val="24"/>
                <w:vertAlign w:val="baseline"/>
                <w:lang w:val="en-US" w:eastAsia="zh-CN"/>
              </w:rPr>
            </w:pPr>
          </w:p>
        </w:tc>
        <w:tc>
          <w:tcPr>
            <w:tcW w:w="15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91" w:type="dxa"/>
            <w:gridSpan w:val="4"/>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合计金额（元）</w:t>
            </w:r>
          </w:p>
        </w:tc>
        <w:tc>
          <w:tcPr>
            <w:tcW w:w="1550" w:type="dxa"/>
            <w:vAlign w:val="center"/>
          </w:tcPr>
          <w:p>
            <w:pPr>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br w:type="page"/>
      </w:r>
    </w:p>
    <w:p>
      <w:pPr>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同类服务（产品）应用情况表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同类服务或产品采购单位</w:t>
            </w: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color w:val="auto"/>
                <w:sz w:val="24"/>
                <w:szCs w:val="24"/>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21F301C"/>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0CB7670"/>
    <w:rsid w:val="112A7A9F"/>
    <w:rsid w:val="125F6671"/>
    <w:rsid w:val="139E5CBD"/>
    <w:rsid w:val="139F5A87"/>
    <w:rsid w:val="13E6618F"/>
    <w:rsid w:val="147B1512"/>
    <w:rsid w:val="15CF09FC"/>
    <w:rsid w:val="16393602"/>
    <w:rsid w:val="17450FC9"/>
    <w:rsid w:val="1753483A"/>
    <w:rsid w:val="178F45DF"/>
    <w:rsid w:val="1940115E"/>
    <w:rsid w:val="19A67876"/>
    <w:rsid w:val="19F52E2A"/>
    <w:rsid w:val="1ABE3A43"/>
    <w:rsid w:val="1AC3071F"/>
    <w:rsid w:val="1B4D18DA"/>
    <w:rsid w:val="1C9E1978"/>
    <w:rsid w:val="1DA57A56"/>
    <w:rsid w:val="1EAC3F2C"/>
    <w:rsid w:val="1EC747A1"/>
    <w:rsid w:val="1FF70BA6"/>
    <w:rsid w:val="1FF86EBC"/>
    <w:rsid w:val="200F1615"/>
    <w:rsid w:val="209100DD"/>
    <w:rsid w:val="20F60EBA"/>
    <w:rsid w:val="21A437E9"/>
    <w:rsid w:val="21E03505"/>
    <w:rsid w:val="22EA0E31"/>
    <w:rsid w:val="23597745"/>
    <w:rsid w:val="242C03B8"/>
    <w:rsid w:val="24314357"/>
    <w:rsid w:val="24355AC3"/>
    <w:rsid w:val="26F536DC"/>
    <w:rsid w:val="274A706C"/>
    <w:rsid w:val="27C129C2"/>
    <w:rsid w:val="28460323"/>
    <w:rsid w:val="29770FFA"/>
    <w:rsid w:val="29B47B51"/>
    <w:rsid w:val="2BC4525D"/>
    <w:rsid w:val="2BF70ED7"/>
    <w:rsid w:val="2C8D3362"/>
    <w:rsid w:val="2CB95347"/>
    <w:rsid w:val="2CE370B1"/>
    <w:rsid w:val="2CF34CB0"/>
    <w:rsid w:val="2D067FF6"/>
    <w:rsid w:val="2D453ECC"/>
    <w:rsid w:val="2D9943CB"/>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A763C"/>
    <w:rsid w:val="3BE22435"/>
    <w:rsid w:val="3BE91C1D"/>
    <w:rsid w:val="3C274923"/>
    <w:rsid w:val="3C732980"/>
    <w:rsid w:val="3D4572EC"/>
    <w:rsid w:val="3DBE6C6A"/>
    <w:rsid w:val="3DD5126E"/>
    <w:rsid w:val="3E7F198B"/>
    <w:rsid w:val="3F4A185D"/>
    <w:rsid w:val="40A34F94"/>
    <w:rsid w:val="40F724E5"/>
    <w:rsid w:val="43B1151D"/>
    <w:rsid w:val="43B62B93"/>
    <w:rsid w:val="453C4CFD"/>
    <w:rsid w:val="45C97AD5"/>
    <w:rsid w:val="46561CC4"/>
    <w:rsid w:val="46F964AC"/>
    <w:rsid w:val="47C13124"/>
    <w:rsid w:val="48603A96"/>
    <w:rsid w:val="486C7417"/>
    <w:rsid w:val="4A306100"/>
    <w:rsid w:val="4B312183"/>
    <w:rsid w:val="4BD34E57"/>
    <w:rsid w:val="4C515440"/>
    <w:rsid w:val="4CCD63FC"/>
    <w:rsid w:val="4DD44E9C"/>
    <w:rsid w:val="4E17470B"/>
    <w:rsid w:val="4F5B1903"/>
    <w:rsid w:val="501713DB"/>
    <w:rsid w:val="5026344A"/>
    <w:rsid w:val="5037594C"/>
    <w:rsid w:val="511538A8"/>
    <w:rsid w:val="51206FDE"/>
    <w:rsid w:val="51491C22"/>
    <w:rsid w:val="518542D3"/>
    <w:rsid w:val="518E7743"/>
    <w:rsid w:val="51965E4E"/>
    <w:rsid w:val="51F17CF9"/>
    <w:rsid w:val="51FE2564"/>
    <w:rsid w:val="51FE61A2"/>
    <w:rsid w:val="528D6E2B"/>
    <w:rsid w:val="53E163D4"/>
    <w:rsid w:val="54017CE1"/>
    <w:rsid w:val="54571857"/>
    <w:rsid w:val="54AF3AFE"/>
    <w:rsid w:val="54B35F20"/>
    <w:rsid w:val="54C84956"/>
    <w:rsid w:val="54DF2FAA"/>
    <w:rsid w:val="55223F2F"/>
    <w:rsid w:val="55AB6F58"/>
    <w:rsid w:val="560E4F32"/>
    <w:rsid w:val="5661187C"/>
    <w:rsid w:val="5712074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9E02D59"/>
    <w:rsid w:val="6AEE4BF2"/>
    <w:rsid w:val="6B870862"/>
    <w:rsid w:val="6BAB4EF0"/>
    <w:rsid w:val="6D373CB7"/>
    <w:rsid w:val="6DF6410C"/>
    <w:rsid w:val="6E955349"/>
    <w:rsid w:val="71644D17"/>
    <w:rsid w:val="71E73A79"/>
    <w:rsid w:val="72DB2E88"/>
    <w:rsid w:val="735D5523"/>
    <w:rsid w:val="73AA5FF5"/>
    <w:rsid w:val="74627921"/>
    <w:rsid w:val="76D4524B"/>
    <w:rsid w:val="76DD473E"/>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2024-06-18T00:17:26Z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