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LZ2024-30MZ的各类样本外送检测服务项目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2024年6月13日14:00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各类样本外送检测服务，具体见</w:t>
      </w:r>
      <w:r>
        <w:rPr>
          <w:rFonts w:hint="eastAsia" w:ascii="仿宋_GB2312" w:hAnsi="仿宋_GB2312" w:eastAsia="仿宋_GB2312" w:cs="仿宋_GB2312"/>
          <w:color w:val="auto"/>
          <w:sz w:val="32"/>
          <w:szCs w:val="32"/>
          <w:u w:val="single"/>
          <w:lang w:val="en-US" w:eastAsia="zh-CN"/>
        </w:rPr>
        <w:t>附件5</w:t>
      </w:r>
      <w:r>
        <w:rPr>
          <w:rFonts w:hint="eastAsia" w:ascii="仿宋_GB2312" w:hAnsi="仿宋_GB2312" w:eastAsia="仿宋_GB2312" w:cs="仿宋_GB2312"/>
          <w:color w:val="auto"/>
          <w:sz w:val="32"/>
          <w:szCs w:val="32"/>
          <w:lang w:val="en-US" w:eastAsia="zh-CN"/>
        </w:rPr>
        <w:t>《论证小项清单》，其中的每个小项为一个独立的论证项目。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2024年6月11日17:00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通过与供应商进行沟通与谈判，掌握相关产品与服务的质量层次、价格水平、配置方案、保障体系、市场应用等相关信息，为之后实施采购提供标准和依据。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论证参照竞争性磋商方式，商谈的顺序按照报名的先后顺序反向进行。</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论证采取线上形式，签到和需要的现场沟通使用电话或者办公软件联络。项目被授权人和报名联系人在论证当天</w:t>
      </w:r>
      <w:r>
        <w:rPr>
          <w:rFonts w:hint="eastAsia" w:ascii="仿宋_GB2312" w:hAnsi="仿宋_GB2312" w:eastAsia="仿宋_GB2312" w:cs="仿宋_GB2312"/>
          <w:color w:val="auto"/>
          <w:sz w:val="32"/>
          <w:szCs w:val="32"/>
          <w:u w:val="single"/>
          <w:lang w:val="en-US" w:eastAsia="zh-CN"/>
        </w:rPr>
        <w:t>9:00至17:00</w:t>
      </w:r>
      <w:r>
        <w:rPr>
          <w:rFonts w:hint="eastAsia" w:ascii="仿宋_GB2312" w:hAnsi="仿宋_GB2312" w:eastAsia="仿宋_GB2312" w:cs="仿宋_GB2312"/>
          <w:color w:val="auto"/>
          <w:sz w:val="32"/>
          <w:szCs w:val="32"/>
          <w:u w:val="none"/>
          <w:lang w:val="en-US" w:eastAsia="zh-CN"/>
        </w:rPr>
        <w:t>保持通信畅通。</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拟参加的供应商需要将“六、论证现场需要的资料”</w:t>
      </w:r>
      <w:r>
        <w:rPr>
          <w:rFonts w:hint="eastAsia" w:ascii="仿宋_GB2312" w:hAnsi="仿宋_GB2312" w:eastAsia="仿宋_GB2312" w:cs="仿宋_GB2312"/>
          <w:color w:val="auto"/>
          <w:sz w:val="32"/>
          <w:szCs w:val="32"/>
          <w:u w:val="single"/>
          <w:lang w:val="en-US" w:eastAsia="zh-CN"/>
        </w:rPr>
        <w:t>进行密封</w:t>
      </w:r>
      <w:r>
        <w:rPr>
          <w:rFonts w:hint="eastAsia" w:ascii="仿宋_GB2312" w:hAnsi="仿宋_GB2312" w:eastAsia="仿宋_GB2312" w:cs="仿宋_GB2312"/>
          <w:color w:val="auto"/>
          <w:sz w:val="32"/>
          <w:szCs w:val="32"/>
          <w:u w:val="none"/>
          <w:lang w:val="en-US" w:eastAsia="zh-CN"/>
        </w:rPr>
        <w:t>并</w:t>
      </w:r>
      <w:r>
        <w:rPr>
          <w:rFonts w:hint="eastAsia" w:ascii="仿宋_GB2312" w:hAnsi="仿宋_GB2312" w:eastAsia="仿宋_GB2312" w:cs="仿宋_GB2312"/>
          <w:color w:val="auto"/>
          <w:sz w:val="32"/>
          <w:szCs w:val="32"/>
          <w:lang w:val="en-US" w:eastAsia="zh-CN"/>
        </w:rPr>
        <w:t>于</w:t>
      </w:r>
      <w:r>
        <w:rPr>
          <w:rFonts w:hint="eastAsia" w:ascii="仿宋_GB2312" w:hAnsi="仿宋_GB2312" w:eastAsia="仿宋_GB2312" w:cs="仿宋_GB2312"/>
          <w:color w:val="auto"/>
          <w:sz w:val="32"/>
          <w:szCs w:val="32"/>
          <w:u w:val="single"/>
          <w:lang w:val="en-US" w:eastAsia="zh-CN"/>
        </w:rPr>
        <w:t>2024年6月13日12:00</w:t>
      </w:r>
      <w:r>
        <w:rPr>
          <w:rFonts w:hint="eastAsia" w:ascii="仿宋_GB2312" w:hAnsi="仿宋_GB2312" w:eastAsia="仿宋_GB2312" w:cs="仿宋_GB2312"/>
          <w:color w:val="auto"/>
          <w:sz w:val="32"/>
          <w:szCs w:val="32"/>
          <w:lang w:val="en-US" w:eastAsia="zh-CN"/>
        </w:rPr>
        <w:t>前送达威海市立第三医院招标办王博。送达可以使用邮寄方式，收件信息：威海市齐鲁大道80号 威海市立第三医院三楼招标办 王博 186 6037 6862。</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格式《同类服务（产品）市场应用情况表》3份（罗列总数量不超过20家）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u w:val="none"/>
          <w:lang w:val="en-US" w:eastAsia="zh-CN"/>
        </w:rPr>
        <w:t>格式</w:t>
      </w:r>
      <w:r>
        <w:rPr>
          <w:rFonts w:hint="eastAsia" w:ascii="仿宋_GB2312" w:hAnsi="仿宋_GB2312" w:eastAsia="仿宋_GB2312" w:cs="仿宋_GB2312"/>
          <w:color w:val="auto"/>
          <w:sz w:val="32"/>
          <w:szCs w:val="32"/>
          <w:lang w:val="en-US" w:eastAsia="zh-CN"/>
        </w:rPr>
        <w:t>A4纸</w:t>
      </w:r>
      <w:r>
        <w:rPr>
          <w:rFonts w:hint="eastAsia" w:ascii="仿宋_GB2312" w:hAnsi="仿宋_GB2312" w:eastAsia="仿宋_GB2312" w:cs="仿宋_GB2312"/>
          <w:color w:val="auto"/>
          <w:sz w:val="32"/>
          <w:szCs w:val="32"/>
          <w:u w:val="single"/>
          <w:lang w:val="en-US" w:eastAsia="zh-CN"/>
        </w:rPr>
        <w:t>正反面</w:t>
      </w:r>
      <w:r>
        <w:rPr>
          <w:rFonts w:hint="eastAsia" w:ascii="仿宋_GB2312" w:hAnsi="仿宋_GB2312" w:eastAsia="仿宋_GB2312" w:cs="仿宋_GB2312"/>
          <w:color w:val="auto"/>
          <w:sz w:val="32"/>
          <w:szCs w:val="32"/>
          <w:u w:val="none"/>
          <w:lang w:val="en-US" w:eastAsia="zh-CN"/>
        </w:rPr>
        <w:t>打印</w:t>
      </w:r>
      <w:r>
        <w:rPr>
          <w:rFonts w:hint="eastAsia" w:ascii="仿宋_GB2312" w:hAnsi="仿宋_GB2312" w:eastAsia="仿宋_GB2312" w:cs="仿宋_GB2312"/>
          <w:color w:val="auto"/>
          <w:sz w:val="32"/>
          <w:szCs w:val="32"/>
          <w:lang w:val="en-US" w:eastAsia="zh-CN"/>
        </w:rPr>
        <w:t>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每个参与小项均需要一套独立的资料。以上（一）至（六）严格按照要求的种类、数量、顺序整理为一套资料（严禁乱提供非本函要求的资料），每页加盖供应商的红章，使用长尾夹固定。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联系人：王博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附件：1.报名信息表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4.同类服务（产品）市场应用情况表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1600" w:firstLineChars="500"/>
        <w:textAlignment w:val="auto"/>
        <w:rPr>
          <w:rFonts w:hint="eastAsia"/>
          <w:lang w:val="en-US" w:eastAsia="zh-CN"/>
        </w:rPr>
      </w:pPr>
      <w:r>
        <w:rPr>
          <w:rFonts w:hint="eastAsia" w:ascii="仿宋_GB2312" w:hAnsi="仿宋_GB2312" w:eastAsia="仿宋_GB2312" w:cs="仿宋_GB2312"/>
          <w:color w:val="auto"/>
          <w:sz w:val="32"/>
          <w:szCs w:val="32"/>
          <w:lang w:val="en-US" w:eastAsia="zh-CN"/>
        </w:rPr>
        <w:t>5.论证小项清单</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2024年6月3日</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参与小项编号</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br w:type="page"/>
      </w:r>
    </w:p>
    <w:p>
      <w:pPr>
        <w:jc w:val="both"/>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附件3</w:t>
      </w:r>
    </w:p>
    <w:p>
      <w:pPr>
        <w:jc w:val="center"/>
        <w:rPr>
          <w:rFonts w:hint="eastAsia"/>
          <w:lang w:val="en-US" w:eastAsia="zh-CN"/>
        </w:rPr>
      </w:pPr>
      <w:r>
        <w:rPr>
          <w:rFonts w:hint="eastAsia" w:ascii="仿宋_GB2312" w:hAnsi="仿宋_GB2312" w:eastAsia="仿宋_GB2312" w:cs="仿宋_GB2312"/>
          <w:b/>
          <w:bCs/>
          <w:color w:val="auto"/>
          <w:sz w:val="44"/>
          <w:szCs w:val="44"/>
          <w:lang w:val="en-US" w:eastAsia="zh-CN"/>
        </w:rPr>
        <w:t>报价单（适用医学检验项目）</w:t>
      </w:r>
    </w:p>
    <w:tbl>
      <w:tblPr>
        <w:tblStyle w:val="11"/>
        <w:tblW w:w="83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3"/>
        <w:gridCol w:w="3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633" w:type="dxa"/>
            <w:vAlign w:val="top"/>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项目名称</w:t>
            </w:r>
          </w:p>
        </w:tc>
        <w:tc>
          <w:tcPr>
            <w:tcW w:w="3750" w:type="dxa"/>
            <w:vAlign w:val="top"/>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费用标准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633" w:type="dxa"/>
            <w:vAlign w:val="top"/>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《威海市区医疗机构医疗服务价格》中有明确收费标准，且医院不自行开展的医学检验项目</w:t>
            </w:r>
          </w:p>
        </w:tc>
        <w:tc>
          <w:tcPr>
            <w:tcW w:w="3750" w:type="dxa"/>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auto"/>
                <w:sz w:val="28"/>
                <w:szCs w:val="28"/>
                <w:u w:val="none"/>
                <w:lang w:val="en-US" w:eastAsia="zh-CN"/>
              </w:rPr>
              <w:t>按照《威海市区医疗机构医疗服务价格》标准的</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%收取费用</w:t>
            </w:r>
          </w:p>
        </w:tc>
      </w:tr>
    </w:tbl>
    <w:p>
      <w:pPr>
        <w:jc w:val="center"/>
        <w:rPr>
          <w:rFonts w:hint="eastAsia" w:ascii="仿宋_GB2312" w:hAnsi="仿宋_GB2312" w:eastAsia="仿宋_GB2312" w:cs="仿宋_GB2312"/>
          <w:b/>
          <w:bCs/>
          <w:color w:val="auto"/>
          <w:sz w:val="24"/>
          <w:szCs w:val="24"/>
          <w:lang w:val="en-US" w:eastAsia="zh-CN"/>
        </w:rPr>
      </w:pPr>
    </w:p>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color w:val="auto"/>
          <w:sz w:val="44"/>
          <w:szCs w:val="44"/>
          <w:lang w:val="en-US" w:eastAsia="zh-CN"/>
        </w:rPr>
        <w:t>报价单（适用药物浓度检测项目）</w:t>
      </w:r>
    </w:p>
    <w:tbl>
      <w:tblPr>
        <w:tblStyle w:val="11"/>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2215"/>
        <w:gridCol w:w="3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168" w:type="dxa"/>
            <w:vAlign w:val="top"/>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项目名称</w:t>
            </w:r>
          </w:p>
        </w:tc>
        <w:tc>
          <w:tcPr>
            <w:tcW w:w="2215" w:type="dxa"/>
            <w:vAlign w:val="top"/>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费用（每例/元）</w:t>
            </w:r>
          </w:p>
        </w:tc>
        <w:tc>
          <w:tcPr>
            <w:tcW w:w="3133" w:type="dxa"/>
            <w:vAlign w:val="top"/>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所需的药物代谢产物</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检测费用（每例/元）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168" w:type="dxa"/>
            <w:vAlign w:val="top"/>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药物浓度检测</w:t>
            </w:r>
          </w:p>
        </w:tc>
        <w:tc>
          <w:tcPr>
            <w:tcW w:w="2215" w:type="dxa"/>
            <w:vAlign w:val="top"/>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vertAlign w:val="baseline"/>
                <w:lang w:val="en-US" w:eastAsia="zh-CN"/>
              </w:rPr>
            </w:pPr>
          </w:p>
        </w:tc>
        <w:tc>
          <w:tcPr>
            <w:tcW w:w="3133" w:type="dxa"/>
            <w:vAlign w:val="top"/>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vertAlign w:val="baseline"/>
                <w:lang w:val="en-US" w:eastAsia="zh-CN"/>
              </w:rPr>
            </w:pPr>
          </w:p>
        </w:tc>
      </w:tr>
    </w:tbl>
    <w:p>
      <w:pPr>
        <w:jc w:val="center"/>
        <w:rPr>
          <w:rFonts w:hint="eastAsia" w:ascii="仿宋_GB2312" w:hAnsi="仿宋_GB2312" w:eastAsia="仿宋_GB2312" w:cs="仿宋_GB2312"/>
          <w:b/>
          <w:bCs/>
          <w:color w:val="auto"/>
          <w:sz w:val="24"/>
          <w:szCs w:val="24"/>
          <w:lang w:val="en-US" w:eastAsia="zh-CN"/>
        </w:rPr>
      </w:pPr>
    </w:p>
    <w:p>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color w:val="auto"/>
          <w:sz w:val="44"/>
          <w:szCs w:val="44"/>
          <w:lang w:val="en-US" w:eastAsia="zh-CN"/>
        </w:rPr>
        <w:t>报价单（适用TCT检测项目）</w:t>
      </w:r>
    </w:p>
    <w:tbl>
      <w:tblPr>
        <w:tblStyle w:val="11"/>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8"/>
        <w:gridCol w:w="3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618" w:type="dxa"/>
            <w:vAlign w:val="top"/>
          </w:tcPr>
          <w:p>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项目名称</w:t>
            </w:r>
          </w:p>
        </w:tc>
        <w:tc>
          <w:tcPr>
            <w:tcW w:w="3898" w:type="dxa"/>
            <w:vAlign w:val="top"/>
          </w:tcPr>
          <w:p>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费用（每例/元）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618" w:type="dxa"/>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TCT检测</w:t>
            </w:r>
          </w:p>
        </w:tc>
        <w:tc>
          <w:tcPr>
            <w:tcW w:w="3898" w:type="dxa"/>
            <w:vAlign w:val="top"/>
          </w:tcPr>
          <w:p>
            <w:pPr>
              <w:jc w:val="center"/>
              <w:rPr>
                <w:rFonts w:hint="eastAsia" w:ascii="仿宋_GB2312" w:hAnsi="仿宋_GB2312" w:eastAsia="仿宋_GB2312" w:cs="仿宋_GB2312"/>
                <w:sz w:val="28"/>
                <w:szCs w:val="28"/>
                <w:vertAlign w:val="baseline"/>
                <w:lang w:val="en-US" w:eastAsia="zh-CN"/>
              </w:rPr>
            </w:pPr>
          </w:p>
        </w:tc>
      </w:tr>
    </w:tbl>
    <w:p>
      <w:pPr>
        <w:jc w:val="both"/>
        <w:rPr>
          <w:rFonts w:hint="eastAsia" w:ascii="仿宋_GB2312" w:hAnsi="仿宋_GB2312" w:eastAsia="仿宋_GB2312" w:cs="仿宋_GB2312"/>
          <w:b/>
          <w:bCs/>
          <w:color w:val="auto"/>
          <w:sz w:val="24"/>
          <w:szCs w:val="24"/>
          <w:lang w:val="en-US" w:eastAsia="zh-CN"/>
        </w:rPr>
      </w:pPr>
    </w:p>
    <w:p>
      <w:pPr>
        <w:jc w:val="both"/>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color w:val="auto"/>
          <w:sz w:val="44"/>
          <w:szCs w:val="44"/>
          <w:lang w:val="en-US" w:eastAsia="zh-CN"/>
        </w:rPr>
        <w:t>报价单（适用病理学委托诊断项目）</w:t>
      </w:r>
    </w:p>
    <w:tbl>
      <w:tblPr>
        <w:tblStyle w:val="11"/>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8"/>
        <w:gridCol w:w="4080"/>
        <w:gridCol w:w="2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88" w:type="dxa"/>
            <w:vAlign w:val="top"/>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项目名称</w:t>
            </w:r>
          </w:p>
        </w:tc>
        <w:tc>
          <w:tcPr>
            <w:tcW w:w="4080" w:type="dxa"/>
            <w:vAlign w:val="top"/>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常规病理学诊断（不区分单切、根治、镜下、穿刺等标本来源）费用（每例/元）</w:t>
            </w:r>
          </w:p>
        </w:tc>
        <w:tc>
          <w:tcPr>
            <w:tcW w:w="2548" w:type="dxa"/>
            <w:vAlign w:val="top"/>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免疫组化诊断费用（每项/元）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88" w:type="dxa"/>
            <w:vAlign w:val="top"/>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病理学委托诊断</w:t>
            </w:r>
          </w:p>
        </w:tc>
        <w:tc>
          <w:tcPr>
            <w:tcW w:w="4080" w:type="dxa"/>
            <w:vAlign w:val="top"/>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vertAlign w:val="baseline"/>
                <w:lang w:val="en-US" w:eastAsia="zh-CN"/>
              </w:rPr>
            </w:pPr>
          </w:p>
        </w:tc>
        <w:tc>
          <w:tcPr>
            <w:tcW w:w="2548" w:type="dxa"/>
            <w:vAlign w:val="top"/>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vertAlign w:val="baseline"/>
                <w:lang w:val="en-US" w:eastAsia="zh-CN"/>
              </w:rPr>
            </w:pPr>
          </w:p>
        </w:tc>
      </w:tr>
    </w:tbl>
    <w:p>
      <w:pPr>
        <w:jc w:val="both"/>
        <w:rPr>
          <w:rFonts w:hint="eastAsia" w:ascii="仿宋_GB2312" w:hAnsi="仿宋_GB2312" w:eastAsia="仿宋_GB2312" w:cs="仿宋_GB2312"/>
          <w:sz w:val="24"/>
          <w:szCs w:val="24"/>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注：以上除医学检验项目为比例价格外，其他均为固定价格。</w:t>
      </w: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必须额外满足的付款要求和对于报价的追加说明（如有）：</w:t>
      </w:r>
    </w:p>
    <w:p>
      <w:pPr>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供应商盖章：</w:t>
      </w:r>
    </w:p>
    <w:p>
      <w:pPr>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br w:type="page"/>
      </w:r>
    </w:p>
    <w:p>
      <w:pPr>
        <w:jc w:val="both"/>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附件4</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44"/>
          <w:szCs w:val="44"/>
          <w:lang w:val="en-US" w:eastAsia="zh-CN"/>
        </w:rPr>
        <w:t>同类服务（产品）应用情况表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序号</w:t>
            </w: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同类服务或产品采购单位</w:t>
            </w: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采购年度</w:t>
            </w: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联系人</w:t>
            </w: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供应商盖章：</w:t>
      </w:r>
    </w:p>
    <w:p>
      <w:pP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br w:type="page"/>
      </w:r>
    </w:p>
    <w:p>
      <w:pPr>
        <w:jc w:val="both"/>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附件5</w:t>
      </w:r>
    </w:p>
    <w:p>
      <w:pPr>
        <w:jc w:val="center"/>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b/>
          <w:bCs w:val="0"/>
          <w:sz w:val="44"/>
          <w:szCs w:val="44"/>
          <w:lang w:val="en-US" w:eastAsia="zh-CN"/>
        </w:rPr>
        <w:t>论证小项清单</w:t>
      </w:r>
      <w:bookmarkStart w:id="0" w:name="_GoBack"/>
      <w:bookmarkEnd w:id="0"/>
    </w:p>
    <w:tbl>
      <w:tblPr>
        <w:tblStyle w:val="10"/>
        <w:tblW w:w="8760" w:type="dxa"/>
        <w:jc w:val="center"/>
        <w:tblInd w:w="0" w:type="dxa"/>
        <w:shd w:val="clear" w:color="auto" w:fill="auto"/>
        <w:tblLayout w:type="fixed"/>
        <w:tblCellMar>
          <w:top w:w="0" w:type="dxa"/>
          <w:left w:w="0" w:type="dxa"/>
          <w:bottom w:w="0" w:type="dxa"/>
          <w:right w:w="0" w:type="dxa"/>
        </w:tblCellMar>
      </w:tblPr>
      <w:tblGrid>
        <w:gridCol w:w="2190"/>
        <w:gridCol w:w="3360"/>
        <w:gridCol w:w="3210"/>
      </w:tblGrid>
      <w:tr>
        <w:tblPrEx>
          <w:shd w:val="clear" w:color="auto" w:fill="auto"/>
          <w:tblLayout w:type="fixed"/>
          <w:tblCellMar>
            <w:top w:w="0" w:type="dxa"/>
            <w:left w:w="0" w:type="dxa"/>
            <w:bottom w:w="0" w:type="dxa"/>
            <w:right w:w="0" w:type="dxa"/>
          </w:tblCellMar>
        </w:tblPrEx>
        <w:trPr>
          <w:trHeight w:val="454" w:hRule="atLeast"/>
          <w:jc w:val="center"/>
        </w:trPr>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小项序号</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项目名称</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lang w:val="en-US"/>
              </w:rPr>
            </w:pPr>
            <w:r>
              <w:rPr>
                <w:rFonts w:hint="eastAsia" w:ascii="仿宋_GB2312" w:hAnsi="仿宋_GB2312" w:eastAsia="仿宋_GB2312" w:cs="仿宋_GB2312"/>
                <w:b/>
                <w:i w:val="0"/>
                <w:color w:val="000000"/>
                <w:kern w:val="0"/>
                <w:sz w:val="24"/>
                <w:szCs w:val="24"/>
                <w:u w:val="none"/>
                <w:lang w:val="en-US" w:eastAsia="zh-CN" w:bidi="ar"/>
              </w:rPr>
              <w:t>使用方向</w:t>
            </w:r>
          </w:p>
        </w:tc>
      </w:tr>
      <w:tr>
        <w:tblPrEx>
          <w:shd w:val="clear" w:color="auto" w:fill="auto"/>
          <w:tblLayout w:type="fixed"/>
          <w:tblCellMar>
            <w:top w:w="0" w:type="dxa"/>
            <w:left w:w="0" w:type="dxa"/>
            <w:bottom w:w="0" w:type="dxa"/>
            <w:right w:w="0" w:type="dxa"/>
          </w:tblCellMar>
        </w:tblPrEx>
        <w:trPr>
          <w:trHeight w:val="454" w:hRule="atLeast"/>
          <w:jc w:val="center"/>
        </w:trPr>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LZ2024-30MZ-1</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医学检验项目</w:t>
            </w:r>
          </w:p>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color w:val="auto"/>
                <w:sz w:val="24"/>
                <w:szCs w:val="24"/>
                <w:lang w:val="en-US" w:eastAsia="zh-CN"/>
              </w:rPr>
              <w:t>（医院不自行开展的项目）</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检验科</w:t>
            </w:r>
          </w:p>
        </w:tc>
      </w:tr>
      <w:tr>
        <w:tblPrEx>
          <w:shd w:val="clear" w:color="auto" w:fill="auto"/>
          <w:tblLayout w:type="fixed"/>
          <w:tblCellMar>
            <w:top w:w="0" w:type="dxa"/>
            <w:left w:w="0" w:type="dxa"/>
            <w:bottom w:w="0" w:type="dxa"/>
            <w:right w:w="0" w:type="dxa"/>
          </w:tblCellMar>
        </w:tblPrEx>
        <w:trPr>
          <w:trHeight w:val="454" w:hRule="atLeast"/>
          <w:jc w:val="center"/>
        </w:trPr>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LZ2024-30MZ-2</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药物浓度检测项目</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检验科</w:t>
            </w:r>
          </w:p>
        </w:tc>
      </w:tr>
      <w:tr>
        <w:tblPrEx>
          <w:shd w:val="clear" w:color="auto" w:fill="auto"/>
          <w:tblLayout w:type="fixed"/>
          <w:tblCellMar>
            <w:top w:w="0" w:type="dxa"/>
            <w:left w:w="0" w:type="dxa"/>
            <w:bottom w:w="0" w:type="dxa"/>
            <w:right w:w="0" w:type="dxa"/>
          </w:tblCellMar>
        </w:tblPrEx>
        <w:trPr>
          <w:trHeight w:val="454" w:hRule="atLeast"/>
          <w:jc w:val="center"/>
        </w:trPr>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LZ2024-30MZ-3</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color w:val="auto"/>
                <w:sz w:val="24"/>
                <w:szCs w:val="24"/>
                <w:lang w:val="en-US" w:eastAsia="zh-CN"/>
              </w:rPr>
              <w:t>TCT检测项目</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妇科</w:t>
            </w:r>
          </w:p>
        </w:tc>
      </w:tr>
      <w:tr>
        <w:tblPrEx>
          <w:shd w:val="clear" w:color="auto" w:fill="auto"/>
          <w:tblLayout w:type="fixed"/>
          <w:tblCellMar>
            <w:top w:w="0" w:type="dxa"/>
            <w:left w:w="0" w:type="dxa"/>
            <w:bottom w:w="0" w:type="dxa"/>
            <w:right w:w="0" w:type="dxa"/>
          </w:tblCellMar>
        </w:tblPrEx>
        <w:trPr>
          <w:trHeight w:val="454" w:hRule="atLeast"/>
          <w:jc w:val="center"/>
        </w:trPr>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LZ2024-30MZ-4</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病理学委托诊断项目</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病理科</w:t>
            </w:r>
          </w:p>
        </w:tc>
      </w:tr>
    </w:tbl>
    <w:p>
      <w:pPr>
        <w:pStyle w:val="2"/>
        <w:ind w:left="0" w:leftChars="0" w:firstLine="0" w:firstLineChars="0"/>
        <w:rPr>
          <w:rFonts w:hint="eastAsia"/>
          <w:lang w:val="en-US" w:eastAsia="zh-CN"/>
        </w:rPr>
      </w:pP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56E3308"/>
    <w:rsid w:val="058811AD"/>
    <w:rsid w:val="06616A6F"/>
    <w:rsid w:val="06637264"/>
    <w:rsid w:val="06D70A48"/>
    <w:rsid w:val="072E50C6"/>
    <w:rsid w:val="088966EE"/>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0CB7670"/>
    <w:rsid w:val="112A7A9F"/>
    <w:rsid w:val="125F6671"/>
    <w:rsid w:val="139E5CBD"/>
    <w:rsid w:val="139F5A87"/>
    <w:rsid w:val="13E6618F"/>
    <w:rsid w:val="147B1512"/>
    <w:rsid w:val="15CF09FC"/>
    <w:rsid w:val="16393602"/>
    <w:rsid w:val="17450FC9"/>
    <w:rsid w:val="1753483A"/>
    <w:rsid w:val="178F45DF"/>
    <w:rsid w:val="1940115E"/>
    <w:rsid w:val="19F52E2A"/>
    <w:rsid w:val="1ABE3A43"/>
    <w:rsid w:val="1AC3071F"/>
    <w:rsid w:val="1B4D18DA"/>
    <w:rsid w:val="1C9E1978"/>
    <w:rsid w:val="1DA57A56"/>
    <w:rsid w:val="1EAC3F2C"/>
    <w:rsid w:val="1EC747A1"/>
    <w:rsid w:val="1FF70BA6"/>
    <w:rsid w:val="1FF86EBC"/>
    <w:rsid w:val="200F1615"/>
    <w:rsid w:val="209100DD"/>
    <w:rsid w:val="20F60EBA"/>
    <w:rsid w:val="21A437E9"/>
    <w:rsid w:val="21E03505"/>
    <w:rsid w:val="22EA0E31"/>
    <w:rsid w:val="23597745"/>
    <w:rsid w:val="242C03B8"/>
    <w:rsid w:val="24314357"/>
    <w:rsid w:val="24355AC3"/>
    <w:rsid w:val="26F536DC"/>
    <w:rsid w:val="274A706C"/>
    <w:rsid w:val="27C129C2"/>
    <w:rsid w:val="28460323"/>
    <w:rsid w:val="29770FFA"/>
    <w:rsid w:val="29B47B51"/>
    <w:rsid w:val="2BC4525D"/>
    <w:rsid w:val="2BF70ED7"/>
    <w:rsid w:val="2C8D3362"/>
    <w:rsid w:val="2CB95347"/>
    <w:rsid w:val="2CE370B1"/>
    <w:rsid w:val="2CF34CB0"/>
    <w:rsid w:val="2D067FF6"/>
    <w:rsid w:val="2D453ECC"/>
    <w:rsid w:val="2DBE0883"/>
    <w:rsid w:val="2DBF247F"/>
    <w:rsid w:val="2E127BEC"/>
    <w:rsid w:val="2ED737AD"/>
    <w:rsid w:val="30261BDE"/>
    <w:rsid w:val="30BA749B"/>
    <w:rsid w:val="30E83BF7"/>
    <w:rsid w:val="326C6156"/>
    <w:rsid w:val="32EB18B3"/>
    <w:rsid w:val="33B8159B"/>
    <w:rsid w:val="33DD3CC2"/>
    <w:rsid w:val="34742945"/>
    <w:rsid w:val="349D7AB3"/>
    <w:rsid w:val="34B302E9"/>
    <w:rsid w:val="34B3356C"/>
    <w:rsid w:val="3507227E"/>
    <w:rsid w:val="35B14893"/>
    <w:rsid w:val="364C6A4B"/>
    <w:rsid w:val="3695720F"/>
    <w:rsid w:val="37882F53"/>
    <w:rsid w:val="378B19B6"/>
    <w:rsid w:val="37DB39C9"/>
    <w:rsid w:val="38442533"/>
    <w:rsid w:val="3AB050B1"/>
    <w:rsid w:val="3B8A4BB6"/>
    <w:rsid w:val="3BAA707A"/>
    <w:rsid w:val="3BBA763C"/>
    <w:rsid w:val="3BE22435"/>
    <w:rsid w:val="3BE91C1D"/>
    <w:rsid w:val="3C274923"/>
    <w:rsid w:val="3C732980"/>
    <w:rsid w:val="3D4572EC"/>
    <w:rsid w:val="3DBE6C6A"/>
    <w:rsid w:val="3DD5126E"/>
    <w:rsid w:val="3E7F198B"/>
    <w:rsid w:val="40A34F94"/>
    <w:rsid w:val="40F724E5"/>
    <w:rsid w:val="43B1151D"/>
    <w:rsid w:val="43B62B93"/>
    <w:rsid w:val="453C4CFD"/>
    <w:rsid w:val="45C97AD5"/>
    <w:rsid w:val="46561CC4"/>
    <w:rsid w:val="46F964AC"/>
    <w:rsid w:val="47C13124"/>
    <w:rsid w:val="48603A96"/>
    <w:rsid w:val="486C7417"/>
    <w:rsid w:val="4A306100"/>
    <w:rsid w:val="4B312183"/>
    <w:rsid w:val="4BD34E57"/>
    <w:rsid w:val="4C515440"/>
    <w:rsid w:val="4CCD63FC"/>
    <w:rsid w:val="4DD44E9C"/>
    <w:rsid w:val="4E17470B"/>
    <w:rsid w:val="4F5B1903"/>
    <w:rsid w:val="501713DB"/>
    <w:rsid w:val="5026344A"/>
    <w:rsid w:val="5037594C"/>
    <w:rsid w:val="511538A8"/>
    <w:rsid w:val="51206FDE"/>
    <w:rsid w:val="51491C22"/>
    <w:rsid w:val="518542D3"/>
    <w:rsid w:val="518E7743"/>
    <w:rsid w:val="51965E4E"/>
    <w:rsid w:val="51F17CF9"/>
    <w:rsid w:val="51FE2564"/>
    <w:rsid w:val="51FE61A2"/>
    <w:rsid w:val="528D6E2B"/>
    <w:rsid w:val="53E163D4"/>
    <w:rsid w:val="54017CE1"/>
    <w:rsid w:val="54571857"/>
    <w:rsid w:val="54AF3AFE"/>
    <w:rsid w:val="54B35F20"/>
    <w:rsid w:val="54C84956"/>
    <w:rsid w:val="54DF2FAA"/>
    <w:rsid w:val="55223F2F"/>
    <w:rsid w:val="55AB6F58"/>
    <w:rsid w:val="560E4F32"/>
    <w:rsid w:val="5661187C"/>
    <w:rsid w:val="5712074C"/>
    <w:rsid w:val="5AFE414F"/>
    <w:rsid w:val="5C1E32DA"/>
    <w:rsid w:val="5C6309D2"/>
    <w:rsid w:val="5C6410A0"/>
    <w:rsid w:val="5CEE3FCD"/>
    <w:rsid w:val="5D0A749E"/>
    <w:rsid w:val="5D9B7C91"/>
    <w:rsid w:val="5DA24171"/>
    <w:rsid w:val="5DD830E4"/>
    <w:rsid w:val="5EC42E35"/>
    <w:rsid w:val="61594C52"/>
    <w:rsid w:val="618A062A"/>
    <w:rsid w:val="624772C6"/>
    <w:rsid w:val="626F6842"/>
    <w:rsid w:val="639C74DA"/>
    <w:rsid w:val="63CB7229"/>
    <w:rsid w:val="64E613E5"/>
    <w:rsid w:val="64F07963"/>
    <w:rsid w:val="65AD00EC"/>
    <w:rsid w:val="667C5FCE"/>
    <w:rsid w:val="66E05971"/>
    <w:rsid w:val="67761523"/>
    <w:rsid w:val="67782713"/>
    <w:rsid w:val="68504699"/>
    <w:rsid w:val="685C0C8B"/>
    <w:rsid w:val="689C5443"/>
    <w:rsid w:val="69252342"/>
    <w:rsid w:val="69CB420D"/>
    <w:rsid w:val="69D86BC2"/>
    <w:rsid w:val="69E02D59"/>
    <w:rsid w:val="6AEE4BF2"/>
    <w:rsid w:val="6B870862"/>
    <w:rsid w:val="6BAB4EF0"/>
    <w:rsid w:val="6D373CB7"/>
    <w:rsid w:val="6DF6410C"/>
    <w:rsid w:val="6E955349"/>
    <w:rsid w:val="71644D17"/>
    <w:rsid w:val="71E73A79"/>
    <w:rsid w:val="72DB2E88"/>
    <w:rsid w:val="735D5523"/>
    <w:rsid w:val="73AA5FF5"/>
    <w:rsid w:val="74627921"/>
    <w:rsid w:val="76D4524B"/>
    <w:rsid w:val="76F774A3"/>
    <w:rsid w:val="77305324"/>
    <w:rsid w:val="77D17783"/>
    <w:rsid w:val="78080ACE"/>
    <w:rsid w:val="786067D4"/>
    <w:rsid w:val="78D93B02"/>
    <w:rsid w:val="790D0676"/>
    <w:rsid w:val="79370F44"/>
    <w:rsid w:val="794C4C3B"/>
    <w:rsid w:val="7A9F7EA6"/>
    <w:rsid w:val="7B153515"/>
    <w:rsid w:val="7BBD6CAF"/>
    <w:rsid w:val="7BF62302"/>
    <w:rsid w:val="7CDA444A"/>
    <w:rsid w:val="7D2434E6"/>
    <w:rsid w:val="7D503D91"/>
    <w:rsid w:val="7E33156A"/>
    <w:rsid w:val="7ECA3EAC"/>
    <w:rsid w:val="7EF72B1D"/>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2024-06-04T02:49:50Z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