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LZ2024-27ZW的停车场花坛改造服务项目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2024年5月31日15:00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医院停车场花坛改造服务，包括：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停车场南侧长度109.00米花坛由现行宽度3.90米单侧内缩至宽度1.20米；内缩侧使用新围边石；现有花木原则移栽至新花坛内，同时将花木修剪至2.00米高度内的冠幅不超过1.20米，少量剩余花木移栽至其他市政绿化地点（具体地点由医院与相关管理部门沟通确定）；围边石材质规格以及项目其他方面的具体要求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lang w:val="en-US" w:eastAsia="zh-CN"/>
        </w:rPr>
        <w:t>《2024-J05图纸</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（二）停车场西侧北出口由现行宽度4.00米双侧外扩为内端宽度6.00米、外端宽度8.00米的喇叭状出口。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2024年5月29日17:00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格式的供应商《同类服务/产品市场应用情况表》3份（顺序为威海区域在前，其他区域在后，数量不超过20家）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注意：以上（一）至（六）严格按照要求的种类、数量、顺序整理为一套资料（严禁乱提供非本函要求的资料），每页加盖供应商的红章，使用长尾夹固定。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5.2024-J05图纸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2024年5月21日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7"/>
        <w:gridCol w:w="211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31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11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免费质保期</w:t>
            </w:r>
          </w:p>
        </w:tc>
        <w:tc>
          <w:tcPr>
            <w:tcW w:w="208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317"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停车场南侧花坛改造</w:t>
            </w:r>
          </w:p>
        </w:tc>
        <w:tc>
          <w:tcPr>
            <w:tcW w:w="211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2082"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317"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停车场西侧北出口改造</w:t>
            </w:r>
          </w:p>
        </w:tc>
        <w:tc>
          <w:tcPr>
            <w:tcW w:w="211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2082"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432" w:type="dxa"/>
            <w:gridSpan w:val="2"/>
            <w:vAlign w:val="center"/>
          </w:tcPr>
          <w:p>
            <w:pPr>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合计金额（万元）</w:t>
            </w:r>
          </w:p>
        </w:tc>
        <w:tc>
          <w:tcPr>
            <w:tcW w:w="2082"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注意：本报价单应当后附自定义格式的报价明细表。</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2024-05-21T01:56:10Z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