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LZ2024-24ZW的医院第一会议室背景墙装修改造服务</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2024年5月24日14:00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医院第一会议室单个背景墙装修改造，包括原背景墙装修的拆除、新背景墙装修的人工及物料、新背景墙加装1面LED电子屏，具体要求见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《背景墙装修改造要求》、</w:t>
      </w:r>
      <w:r>
        <w:rPr>
          <w:rFonts w:hint="eastAsia" w:ascii="仿宋_GB2312" w:hAnsi="仿宋_GB2312" w:eastAsia="仿宋_GB2312" w:cs="仿宋_GB2312"/>
          <w:color w:val="auto"/>
          <w:sz w:val="32"/>
          <w:szCs w:val="32"/>
          <w:u w:val="single"/>
          <w:lang w:val="en-US" w:eastAsia="zh-CN"/>
        </w:rPr>
        <w:t>附件6</w:t>
      </w:r>
      <w:r>
        <w:rPr>
          <w:rFonts w:hint="eastAsia" w:ascii="仿宋_GB2312" w:hAnsi="仿宋_GB2312" w:eastAsia="仿宋_GB2312" w:cs="仿宋_GB2312"/>
          <w:color w:val="auto"/>
          <w:sz w:val="32"/>
          <w:szCs w:val="32"/>
          <w:u w:val="none"/>
          <w:lang w:val="en-US" w:eastAsia="zh-CN"/>
        </w:rPr>
        <w:t>《背景墙施工图》、</w:t>
      </w:r>
      <w:r>
        <w:rPr>
          <w:rFonts w:hint="eastAsia" w:ascii="仿宋_GB2312" w:hAnsi="仿宋_GB2312" w:eastAsia="仿宋_GB2312" w:cs="仿宋_GB2312"/>
          <w:color w:val="auto"/>
          <w:sz w:val="32"/>
          <w:szCs w:val="32"/>
          <w:u w:val="single"/>
          <w:lang w:val="en-US" w:eastAsia="zh-CN"/>
        </w:rPr>
        <w:t>附件7</w:t>
      </w:r>
      <w:r>
        <w:rPr>
          <w:rFonts w:hint="eastAsia" w:ascii="仿宋_GB2312" w:hAnsi="仿宋_GB2312" w:eastAsia="仿宋_GB2312" w:cs="仿宋_GB2312"/>
          <w:color w:val="auto"/>
          <w:sz w:val="32"/>
          <w:szCs w:val="32"/>
          <w:u w:val="none"/>
          <w:lang w:val="en-US" w:eastAsia="zh-CN"/>
        </w:rPr>
        <w:t>《背景墙效果图》。</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项目付款方式暂定为验收合格之日起60日内支付至合同款的60%，工程审计完成后支付至审计结果的95%，其余5%一年后付清。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2024年5月22日17:00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格式的《同类服务/产品应用情况表》3份（本项只需要报装修服务，不需要报电子屏/顺序为威海区域在前，其他区域在后，数量不超过20家）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的《服务方案/产品优势与质量保障措施》3份（本项需要装修服务和电子屏分别报）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4.同类服务/产品应用情况表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5.背景墙装修改造要求</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6.背景墙施工图</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7.背景墙效果图</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2024年5月11日</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3481"/>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34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481"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1343"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1343"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34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u w:val="none"/>
                <w:lang w:val="en-US" w:eastAsia="zh-CN"/>
              </w:rPr>
              <w:t>墙面装修全部服务</w:t>
            </w:r>
          </w:p>
        </w:tc>
        <w:tc>
          <w:tcPr>
            <w:tcW w:w="3481"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（报板材、胶、漆等主要材料品牌）</w:t>
            </w:r>
          </w:p>
        </w:tc>
        <w:tc>
          <w:tcPr>
            <w:tcW w:w="1343"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343"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347"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2880*1600电子屏</w:t>
            </w:r>
          </w:p>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及安装调试</w:t>
            </w:r>
          </w:p>
        </w:tc>
        <w:tc>
          <w:tcPr>
            <w:tcW w:w="3481"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（报主要部件品牌）</w:t>
            </w:r>
          </w:p>
        </w:tc>
        <w:tc>
          <w:tcPr>
            <w:tcW w:w="1343"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343"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171" w:type="dxa"/>
            <w:gridSpan w:val="3"/>
            <w:vAlign w:val="center"/>
          </w:tcPr>
          <w:p>
            <w:pPr>
              <w:jc w:val="center"/>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合计金额（万元）</w:t>
            </w:r>
          </w:p>
        </w:tc>
        <w:tc>
          <w:tcPr>
            <w:tcW w:w="1343"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注意：本报价单应当后附自定义格式的关于“墙面装修全部服务”部分的报价明细表。</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同类服务或产品采购单位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背景墙装修改造要求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装饰部分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墙面装饰板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龙骨材料种类，规格中距：20*30mm木轮毂，防腐防火涂料成活中心间距400mm</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基层材料种类规格：15mm阻燃版，15mm顺芯板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面层材料品种，规格，颜色：3000*1200*9mm碳晶板，颜色综合考虑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压条种类，规格8mmT型铝合金条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5.无味的</w:t>
      </w:r>
      <w:r>
        <w:rPr>
          <w:rFonts w:hint="eastAsia" w:ascii="仿宋_GB2312" w:hAnsi="仿宋_GB2312" w:eastAsia="仿宋_GB2312" w:cs="仿宋_GB2312"/>
          <w:sz w:val="32"/>
          <w:szCs w:val="32"/>
        </w:rPr>
        <w:t>密封胶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储物柜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柜子规格：2580*1400mm对开，进深300mm</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材料种类规格：1333*3000*18mm实木颗粒面板，1333*3000*9mm实木复合背板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环保等级：E0级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无味的</w:t>
      </w:r>
      <w:r>
        <w:rPr>
          <w:rFonts w:hint="eastAsia" w:ascii="仿宋_GB2312" w:hAnsi="仿宋_GB2312" w:eastAsia="仿宋_GB2312" w:cs="仿宋_GB2312"/>
          <w:sz w:val="32"/>
          <w:szCs w:val="32"/>
        </w:rPr>
        <w:t>密封胶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五金种类规格：拉手，合页，滑轨等著名品牌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配电箱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名称：成套配电箱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规格：300*400*20mm</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安装方式：外挂式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内置20A漏电保护开关3个 40A漏电保护开关1个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电力电缆</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型号规格：YJV3*6</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材质：铜芯国标</w:t>
      </w:r>
      <w:r>
        <w:rPr>
          <w:rFonts w:hint="eastAsia" w:ascii="仿宋_GB2312" w:hAnsi="仿宋_GB2312" w:eastAsia="仿宋_GB2312" w:cs="仿宋_GB2312"/>
          <w:sz w:val="32"/>
          <w:szCs w:val="32"/>
          <w:lang w:eastAsia="zh-CN"/>
        </w:rPr>
        <w:t>。</w:t>
      </w:r>
    </w:p>
    <w:p>
      <w:pPr>
        <w:numPr>
          <w:ilvl w:val="0"/>
          <w:numId w:val="0"/>
        </w:num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敷设方式，部位：桥架内或穿管敷设</w:t>
      </w:r>
      <w:r>
        <w:rPr>
          <w:rFonts w:hint="eastAsia" w:ascii="仿宋_GB2312" w:hAnsi="仿宋_GB2312" w:eastAsia="仿宋_GB2312" w:cs="仿宋_GB2312"/>
          <w:sz w:val="32"/>
          <w:szCs w:val="32"/>
          <w:lang w:eastAsia="zh-CN"/>
        </w:rPr>
        <w:t>。</w:t>
      </w:r>
      <w:bookmarkStart w:id="0" w:name="_GoBack"/>
      <w:bookmarkEnd w:id="0"/>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color w:val="auto"/>
          <w:sz w:val="32"/>
          <w:szCs w:val="32"/>
          <w:u w:val="none"/>
          <w:lang w:val="en-US" w:eastAsia="zh-CN"/>
        </w:rPr>
        <w:t>电子屏</w:t>
      </w:r>
    </w:p>
    <w:p>
      <w:pPr>
        <w:numPr>
          <w:ilvl w:val="0"/>
          <w:numId w:val="0"/>
        </w:numPr>
        <w:ind w:firstLine="640"/>
        <w:rPr>
          <w:rFonts w:hint="eastAsia" w:eastAsia="仿宋_GB2312"/>
          <w:lang w:val="en-US" w:eastAsia="zh-CN"/>
        </w:rPr>
      </w:pPr>
      <w:r>
        <w:rPr>
          <w:rFonts w:hint="eastAsia" w:ascii="仿宋_GB2312" w:hAnsi="仿宋_GB2312" w:eastAsia="仿宋_GB2312" w:cs="仿宋_GB2312"/>
          <w:color w:val="auto"/>
          <w:sz w:val="32"/>
          <w:szCs w:val="32"/>
          <w:u w:val="none"/>
          <w:lang w:val="en-US" w:eastAsia="zh-CN"/>
        </w:rPr>
        <w:t>要求为国产一线品牌P1.538室内全彩LED屏；净屏尺寸2880*1600；整屏可以左右平均分隔成两个独立单元同时显示不同视频；整屏显示比例16:9，独立单元显示比例4:3。</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6E3308"/>
    <w:rsid w:val="058811AD"/>
    <w:rsid w:val="06616A6F"/>
    <w:rsid w:val="06637264"/>
    <w:rsid w:val="06700203"/>
    <w:rsid w:val="06D70A48"/>
    <w:rsid w:val="072E50C6"/>
    <w:rsid w:val="07CC6A68"/>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6009C4"/>
    <w:rsid w:val="1EAC3F2C"/>
    <w:rsid w:val="1EC747A1"/>
    <w:rsid w:val="1F0818C2"/>
    <w:rsid w:val="1FF86EBC"/>
    <w:rsid w:val="20043F32"/>
    <w:rsid w:val="200F1615"/>
    <w:rsid w:val="209100DD"/>
    <w:rsid w:val="20F60EBA"/>
    <w:rsid w:val="21A437E9"/>
    <w:rsid w:val="21E03505"/>
    <w:rsid w:val="22EA0E31"/>
    <w:rsid w:val="23597745"/>
    <w:rsid w:val="242C03B8"/>
    <w:rsid w:val="24314357"/>
    <w:rsid w:val="24355AC3"/>
    <w:rsid w:val="27C129C2"/>
    <w:rsid w:val="27E76F01"/>
    <w:rsid w:val="28460323"/>
    <w:rsid w:val="29770FFA"/>
    <w:rsid w:val="29B47B51"/>
    <w:rsid w:val="2BC4525D"/>
    <w:rsid w:val="2BF70ED7"/>
    <w:rsid w:val="2C8D3362"/>
    <w:rsid w:val="2CF34CB0"/>
    <w:rsid w:val="2D067FF6"/>
    <w:rsid w:val="2D453ECC"/>
    <w:rsid w:val="2DBE0883"/>
    <w:rsid w:val="2DBF247F"/>
    <w:rsid w:val="2DE63C7F"/>
    <w:rsid w:val="2E127BEC"/>
    <w:rsid w:val="2ED737AD"/>
    <w:rsid w:val="2FF841C7"/>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DDC5F73"/>
    <w:rsid w:val="4E17470B"/>
    <w:rsid w:val="501713DB"/>
    <w:rsid w:val="5026344A"/>
    <w:rsid w:val="5037594C"/>
    <w:rsid w:val="511538A8"/>
    <w:rsid w:val="51206FDE"/>
    <w:rsid w:val="51491C22"/>
    <w:rsid w:val="518542D3"/>
    <w:rsid w:val="518E7743"/>
    <w:rsid w:val="51965E4E"/>
    <w:rsid w:val="51F17CF9"/>
    <w:rsid w:val="51FE2564"/>
    <w:rsid w:val="51FE61A2"/>
    <w:rsid w:val="528D6E2B"/>
    <w:rsid w:val="53DA00D8"/>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2024-05-11T07:36:59Z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