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44"/>
          <w:szCs w:val="44"/>
          <w:lang w:val="en-US" w:eastAsia="zh-CN"/>
        </w:rPr>
      </w:pPr>
    </w:p>
    <w:p>
      <w:pPr>
        <w:keepNext w:val="0"/>
        <w:keepLines w:val="0"/>
        <w:pageBreakBefore w:val="0"/>
        <w:widowControl w:val="0"/>
        <w:kinsoku/>
        <w:overflowPunct/>
        <w:topLinePunct w:val="0"/>
        <w:autoSpaceDE/>
        <w:autoSpaceDN/>
        <w:bidi w:val="0"/>
        <w:snapToGrid w:val="0"/>
        <w:spacing w:line="360" w:lineRule="auto"/>
        <w:jc w:val="center"/>
        <w:textAlignment w:val="auto"/>
        <w:rPr>
          <w:rFonts w:hint="eastAsia" w:ascii="仿宋_GB2312" w:hAnsi="仿宋_GB2312" w:eastAsia="仿宋_GB2312" w:cs="仿宋_GB2312"/>
          <w:b/>
          <w:bCs/>
          <w:color w:val="auto"/>
          <w:sz w:val="44"/>
          <w:szCs w:val="44"/>
        </w:rPr>
      </w:pPr>
      <w:r>
        <w:rPr>
          <w:rFonts w:hint="eastAsia" w:ascii="仿宋_GB2312" w:hAnsi="仿宋_GB2312" w:eastAsia="仿宋_GB2312" w:cs="仿宋_GB2312"/>
          <w:b/>
          <w:bCs/>
          <w:color w:val="auto"/>
          <w:sz w:val="44"/>
          <w:szCs w:val="44"/>
          <w:lang w:val="en-US" w:eastAsia="zh-CN"/>
        </w:rPr>
        <w:t>关于邀请参加项目采购前综合</w:t>
      </w:r>
      <w:r>
        <w:rPr>
          <w:rFonts w:hint="eastAsia" w:ascii="仿宋_GB2312" w:hAnsi="仿宋_GB2312" w:eastAsia="仿宋_GB2312" w:cs="仿宋_GB2312"/>
          <w:b/>
          <w:bCs/>
          <w:color w:val="auto"/>
          <w:sz w:val="44"/>
          <w:szCs w:val="44"/>
        </w:rPr>
        <w:t>论证</w:t>
      </w:r>
      <w:r>
        <w:rPr>
          <w:rFonts w:hint="eastAsia" w:ascii="仿宋_GB2312" w:hAnsi="仿宋_GB2312" w:eastAsia="仿宋_GB2312" w:cs="仿宋_GB2312"/>
          <w:b/>
          <w:bCs/>
          <w:color w:val="auto"/>
          <w:sz w:val="44"/>
          <w:szCs w:val="44"/>
          <w:lang w:val="en-US" w:eastAsia="zh-CN"/>
        </w:rPr>
        <w:t>的函</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bCs/>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各相关供应商：</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威海市立第三医院拟对</w:t>
      </w:r>
      <w:r>
        <w:rPr>
          <w:rFonts w:hint="eastAsia" w:ascii="仿宋_GB2312" w:hAnsi="仿宋_GB2312" w:eastAsia="仿宋_GB2312" w:cs="仿宋_GB2312"/>
          <w:color w:val="auto"/>
          <w:sz w:val="32"/>
          <w:szCs w:val="32"/>
          <w:u w:val="none"/>
          <w:lang w:val="en-US" w:eastAsia="zh-CN"/>
        </w:rPr>
        <w:t>编号</w:t>
      </w:r>
      <w:r>
        <w:rPr>
          <w:rFonts w:hint="eastAsia" w:ascii="仿宋_GB2312" w:hAnsi="仿宋_GB2312" w:eastAsia="仿宋_GB2312" w:cs="仿宋_GB2312"/>
          <w:color w:val="auto"/>
          <w:sz w:val="32"/>
          <w:szCs w:val="32"/>
          <w:u w:val="single"/>
          <w:lang w:val="en-US" w:eastAsia="zh-CN"/>
        </w:rPr>
        <w:t>LZ2024-21SB的VR认知训练系统等医用设备项目</w:t>
      </w:r>
      <w:r>
        <w:rPr>
          <w:rFonts w:hint="eastAsia" w:ascii="仿宋_GB2312" w:hAnsi="仿宋_GB2312" w:eastAsia="仿宋_GB2312" w:cs="仿宋_GB2312"/>
          <w:color w:val="auto"/>
          <w:sz w:val="32"/>
          <w:szCs w:val="32"/>
          <w:lang w:val="en-US" w:eastAsia="zh-CN"/>
        </w:rPr>
        <w:t>实施采购前综合论证，欢迎相关供应商积极参与。</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拟参与供应商务必全面、认真阅读本函所有内容，并严格按本函要求落实参与事宜。未按要求履行程序或者未按要求提供资料的供应商，无法取得参与资格。</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一、论证的时间</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u w:val="single"/>
          <w:lang w:val="en-US" w:eastAsia="zh-CN"/>
        </w:rPr>
        <w:t>2024年5月10日14:00</w:t>
      </w:r>
      <w:r>
        <w:rPr>
          <w:rFonts w:hint="eastAsia" w:ascii="仿宋_GB2312" w:hAnsi="仿宋_GB2312" w:eastAsia="仿宋_GB2312" w:cs="仿宋_GB2312"/>
          <w:color w:val="auto"/>
          <w:sz w:val="32"/>
          <w:szCs w:val="32"/>
          <w:lang w:val="en-US" w:eastAsia="zh-CN"/>
        </w:rPr>
        <w:t>，当日</w:t>
      </w:r>
      <w:r>
        <w:rPr>
          <w:rFonts w:hint="eastAsia" w:ascii="仿宋_GB2312" w:hAnsi="仿宋_GB2312" w:eastAsia="仿宋_GB2312" w:cs="仿宋_GB2312"/>
          <w:color w:val="auto"/>
          <w:sz w:val="32"/>
          <w:szCs w:val="32"/>
          <w:u w:val="single"/>
          <w:lang w:val="en-US" w:eastAsia="zh-CN"/>
        </w:rPr>
        <w:t>13:45至13:55</w:t>
      </w:r>
      <w:r>
        <w:rPr>
          <w:rFonts w:hint="eastAsia" w:ascii="仿宋_GB2312" w:hAnsi="仿宋_GB2312" w:eastAsia="仿宋_GB2312" w:cs="仿宋_GB2312"/>
          <w:color w:val="auto"/>
          <w:sz w:val="32"/>
          <w:szCs w:val="32"/>
          <w:u w:val="none"/>
          <w:lang w:val="en-US" w:eastAsia="zh-CN"/>
        </w:rPr>
        <w:t>签到</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二、论证的地点</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color w:val="auto"/>
          <w:sz w:val="32"/>
          <w:szCs w:val="32"/>
          <w:u w:val="single"/>
          <w:lang w:val="en-US" w:eastAsia="zh-CN"/>
        </w:rPr>
      </w:pPr>
      <w:r>
        <w:rPr>
          <w:rFonts w:hint="eastAsia" w:ascii="仿宋_GB2312" w:hAnsi="仿宋_GB2312" w:eastAsia="仿宋_GB2312" w:cs="仿宋_GB2312"/>
          <w:color w:val="auto"/>
          <w:sz w:val="32"/>
          <w:szCs w:val="32"/>
          <w:lang w:val="en-US" w:eastAsia="zh-CN"/>
        </w:rPr>
        <w:t>威海市立第三医院</w:t>
      </w:r>
      <w:r>
        <w:rPr>
          <w:rFonts w:hint="eastAsia" w:ascii="仿宋_GB2312" w:hAnsi="仿宋_GB2312" w:eastAsia="仿宋_GB2312" w:cs="仿宋_GB2312"/>
          <w:color w:val="auto"/>
          <w:sz w:val="32"/>
          <w:szCs w:val="32"/>
          <w:u w:val="single"/>
          <w:lang w:val="en-US" w:eastAsia="zh-CN"/>
        </w:rPr>
        <w:t>三楼西区第二会议室</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b/>
          <w:bCs/>
          <w:color w:val="auto"/>
          <w:sz w:val="32"/>
          <w:szCs w:val="32"/>
          <w:u w:val="none"/>
          <w:lang w:val="en-US" w:eastAsia="zh-CN"/>
        </w:rPr>
      </w:pPr>
      <w:r>
        <w:rPr>
          <w:rFonts w:hint="eastAsia" w:ascii="仿宋_GB2312" w:hAnsi="仿宋_GB2312" w:eastAsia="仿宋_GB2312" w:cs="仿宋_GB2312"/>
          <w:b/>
          <w:bCs/>
          <w:color w:val="auto"/>
          <w:sz w:val="32"/>
          <w:szCs w:val="32"/>
          <w:u w:val="none"/>
          <w:lang w:val="en-US" w:eastAsia="zh-CN"/>
        </w:rPr>
        <w:t>三、论证的内容</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见</w:t>
      </w:r>
      <w:r>
        <w:rPr>
          <w:rFonts w:hint="eastAsia" w:ascii="仿宋_GB2312" w:hAnsi="仿宋_GB2312" w:eastAsia="仿宋_GB2312" w:cs="仿宋_GB2312"/>
          <w:color w:val="auto"/>
          <w:sz w:val="32"/>
          <w:szCs w:val="32"/>
          <w:u w:val="single"/>
          <w:lang w:val="en-US" w:eastAsia="zh-CN"/>
        </w:rPr>
        <w:t>附件5</w:t>
      </w:r>
      <w:r>
        <w:rPr>
          <w:rFonts w:hint="eastAsia" w:ascii="仿宋_GB2312" w:hAnsi="仿宋_GB2312" w:eastAsia="仿宋_GB2312" w:cs="仿宋_GB2312"/>
          <w:color w:val="auto"/>
          <w:sz w:val="32"/>
          <w:szCs w:val="32"/>
          <w:lang w:val="en-US" w:eastAsia="zh-CN"/>
        </w:rPr>
        <w:t>《论证小项清单》。</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四、论证的报名</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拟参加的供应商应当于</w:t>
      </w:r>
      <w:r>
        <w:rPr>
          <w:rFonts w:hint="eastAsia" w:ascii="仿宋_GB2312" w:hAnsi="仿宋_GB2312" w:eastAsia="仿宋_GB2312" w:cs="仿宋_GB2312"/>
          <w:color w:val="auto"/>
          <w:sz w:val="32"/>
          <w:szCs w:val="32"/>
          <w:u w:val="single"/>
          <w:lang w:val="en-US" w:eastAsia="zh-CN"/>
        </w:rPr>
        <w:t xml:space="preserve"> 2024年5月8日17:00</w:t>
      </w:r>
      <w:r>
        <w:rPr>
          <w:rFonts w:hint="eastAsia" w:ascii="仿宋_GB2312" w:hAnsi="仿宋_GB2312" w:eastAsia="仿宋_GB2312" w:cs="仿宋_GB2312"/>
          <w:color w:val="auto"/>
          <w:sz w:val="32"/>
          <w:szCs w:val="32"/>
          <w:lang w:val="en-US" w:eastAsia="zh-CN"/>
        </w:rPr>
        <w:t>前派员持公司</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营业执照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复印件和</w:t>
      </w:r>
      <w:r>
        <w:rPr>
          <w:rFonts w:hint="eastAsia" w:ascii="仿宋_GB2312" w:hAnsi="仿宋_GB2312" w:eastAsia="仿宋_GB2312" w:cs="仿宋_GB2312"/>
          <w:color w:val="auto"/>
          <w:sz w:val="32"/>
          <w:szCs w:val="32"/>
          <w:u w:val="single"/>
          <w:lang w:val="en-US" w:eastAsia="zh-CN"/>
        </w:rPr>
        <w:t>附件1</w:t>
      </w:r>
      <w:r>
        <w:rPr>
          <w:rFonts w:hint="eastAsia" w:ascii="仿宋_GB2312" w:hAnsi="仿宋_GB2312" w:eastAsia="仿宋_GB2312" w:cs="仿宋_GB2312"/>
          <w:color w:val="auto"/>
          <w:sz w:val="32"/>
          <w:szCs w:val="32"/>
          <w:lang w:val="en-US" w:eastAsia="zh-CN"/>
        </w:rPr>
        <w:t>《报名信息表》各1份到医院招标办报名。</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五、论证的目的与方式</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通过与供应商进行沟通与谈判，掌握相关产品与服务的质量层次、价格水平、配置方案、保障体系、市场应用等相关信息，为未来实施采购提供标准和依据。</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论证参照竞争性磋商方式，商谈的顺序按照报名的先后顺序反向进行。</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供应商可以同时参与多个设备小项，但每参与一个小项需要按照本函“六、论证现场需要的资料”准备一套资料。</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color w:val="auto"/>
          <w:sz w:val="32"/>
          <w:szCs w:val="32"/>
          <w:u w:val="none"/>
          <w:lang w:val="en-US" w:eastAsia="zh-CN"/>
        </w:rPr>
      </w:pPr>
      <w:r>
        <w:rPr>
          <w:rFonts w:hint="eastAsia" w:ascii="仿宋_GB2312" w:hAnsi="仿宋_GB2312" w:eastAsia="仿宋_GB2312" w:cs="仿宋_GB2312"/>
          <w:color w:val="auto"/>
          <w:sz w:val="32"/>
          <w:szCs w:val="32"/>
          <w:u w:val="none"/>
          <w:lang w:val="en-US" w:eastAsia="zh-CN"/>
        </w:rPr>
        <w:t>供应商不可就本项目的全部或者部分提供超过一种方案要求医院实施选择。</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六、论证现场需要的资料</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（一）供应商资质</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1.《营业执照》复印件1份</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lang w:val="en-US" w:eastAsia="zh-CN"/>
        </w:rPr>
        <w:t>2.经营许可或者经营备案凭证复印件1份</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注:①生产商直接参与的不需要提供供应商资质。</w:t>
      </w:r>
    </w:p>
    <w:p>
      <w:pPr>
        <w:keepNext w:val="0"/>
        <w:keepLines w:val="0"/>
        <w:pageBreakBefore w:val="0"/>
        <w:widowControl w:val="0"/>
        <w:kinsoku/>
        <w:wordWrap/>
        <w:overflowPunct/>
        <w:topLinePunct w:val="0"/>
        <w:autoSpaceDE/>
        <w:autoSpaceDN/>
        <w:bidi w:val="0"/>
        <w:adjustRightInd/>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②产品为第三类医疗器械的提供《医疗器械经营许可</w:t>
      </w:r>
    </w:p>
    <w:p>
      <w:pPr>
        <w:keepNext w:val="0"/>
        <w:keepLines w:val="0"/>
        <w:pageBreakBefore w:val="0"/>
        <w:widowControl w:val="0"/>
        <w:kinsoku/>
        <w:wordWrap/>
        <w:overflowPunct/>
        <w:topLinePunct w:val="0"/>
        <w:autoSpaceDE/>
        <w:autoSpaceDN/>
        <w:bidi w:val="0"/>
        <w:adjustRightInd/>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证》复印件；为第二类医疗器械的提供《第二类医疗</w:t>
      </w:r>
    </w:p>
    <w:p>
      <w:pPr>
        <w:keepNext w:val="0"/>
        <w:keepLines w:val="0"/>
        <w:pageBreakBefore w:val="0"/>
        <w:widowControl w:val="0"/>
        <w:kinsoku/>
        <w:wordWrap/>
        <w:overflowPunct/>
        <w:topLinePunct w:val="0"/>
        <w:autoSpaceDE/>
        <w:autoSpaceDN/>
        <w:bidi w:val="0"/>
        <w:adjustRightInd/>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器械经营备案凭证》复印件；为第一类医疗器械和不</w:t>
      </w:r>
    </w:p>
    <w:p>
      <w:pPr>
        <w:keepNext w:val="0"/>
        <w:keepLines w:val="0"/>
        <w:pageBreakBefore w:val="0"/>
        <w:widowControl w:val="0"/>
        <w:kinsoku/>
        <w:wordWrap/>
        <w:overflowPunct/>
        <w:topLinePunct w:val="0"/>
        <w:autoSpaceDE/>
        <w:autoSpaceDN/>
        <w:bidi w:val="0"/>
        <w:adjustRightInd/>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属于医疗器械的，不需要提供经营许可或经营备案凭</w:t>
      </w:r>
    </w:p>
    <w:p>
      <w:pPr>
        <w:keepNext w:val="0"/>
        <w:keepLines w:val="0"/>
        <w:pageBreakBefore w:val="0"/>
        <w:widowControl w:val="0"/>
        <w:kinsoku/>
        <w:wordWrap/>
        <w:overflowPunct/>
        <w:topLinePunct w:val="0"/>
        <w:autoSpaceDE/>
        <w:autoSpaceDN/>
        <w:bidi w:val="0"/>
        <w:adjustRightInd/>
        <w:snapToGrid w:val="0"/>
        <w:spacing w:line="360" w:lineRule="auto"/>
        <w:ind w:firstLine="960" w:firstLineChars="3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证。</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（二）生产商资质</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1.《营业执照》复印件1份</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2.生产许可或者生产备案凭证复印件1份</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注：①进口产品不需要提供生产商资质。</w:t>
      </w:r>
    </w:p>
    <w:p>
      <w:pPr>
        <w:keepNext w:val="0"/>
        <w:keepLines w:val="0"/>
        <w:pageBreakBefore w:val="0"/>
        <w:widowControl w:val="0"/>
        <w:kinsoku/>
        <w:wordWrap/>
        <w:overflowPunct/>
        <w:topLinePunct w:val="0"/>
        <w:autoSpaceDE/>
        <w:autoSpaceDN/>
        <w:bidi w:val="0"/>
        <w:adjustRightInd/>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②产品为第三类、第二类医疗器械的提供《医疗器</w:t>
      </w:r>
    </w:p>
    <w:p>
      <w:pPr>
        <w:keepNext w:val="0"/>
        <w:keepLines w:val="0"/>
        <w:pageBreakBefore w:val="0"/>
        <w:widowControl w:val="0"/>
        <w:kinsoku/>
        <w:wordWrap/>
        <w:overflowPunct/>
        <w:topLinePunct w:val="0"/>
        <w:autoSpaceDE/>
        <w:autoSpaceDN/>
        <w:bidi w:val="0"/>
        <w:adjustRightInd/>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械生产许可证》复印件；为第一类医疗器械的提供</w:t>
      </w:r>
    </w:p>
    <w:p>
      <w:pPr>
        <w:keepNext w:val="0"/>
        <w:keepLines w:val="0"/>
        <w:pageBreakBefore w:val="0"/>
        <w:widowControl w:val="0"/>
        <w:kinsoku/>
        <w:wordWrap/>
        <w:overflowPunct/>
        <w:topLinePunct w:val="0"/>
        <w:autoSpaceDE/>
        <w:autoSpaceDN/>
        <w:bidi w:val="0"/>
        <w:adjustRightInd/>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《第一类医疗器械生产备案凭证》复印件；不属于</w:t>
      </w:r>
    </w:p>
    <w:p>
      <w:pPr>
        <w:keepNext w:val="0"/>
        <w:keepLines w:val="0"/>
        <w:pageBreakBefore w:val="0"/>
        <w:widowControl w:val="0"/>
        <w:kinsoku/>
        <w:wordWrap/>
        <w:overflowPunct/>
        <w:topLinePunct w:val="0"/>
        <w:autoSpaceDE/>
        <w:autoSpaceDN/>
        <w:bidi w:val="0"/>
        <w:adjustRightInd/>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医疗器械的，不需要提供生产许可或生产备案凭</w:t>
      </w:r>
    </w:p>
    <w:p>
      <w:pPr>
        <w:keepNext w:val="0"/>
        <w:keepLines w:val="0"/>
        <w:pageBreakBefore w:val="0"/>
        <w:widowControl w:val="0"/>
        <w:kinsoku/>
        <w:wordWrap/>
        <w:overflowPunct/>
        <w:topLinePunct w:val="0"/>
        <w:autoSpaceDE/>
        <w:autoSpaceDN/>
        <w:bidi w:val="0"/>
        <w:adjustRightInd/>
        <w:snapToGrid w:val="0"/>
        <w:spacing w:line="360" w:lineRule="auto"/>
        <w:ind w:firstLine="1280" w:firstLineChars="400"/>
        <w:textAlignment w:val="auto"/>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证。</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（三）产品资质</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产品的</w:t>
      </w:r>
      <w:r>
        <w:rPr>
          <w:rFonts w:hint="eastAsia" w:ascii="仿宋_GB2312" w:hAnsi="仿宋_GB2312" w:eastAsia="仿宋_GB2312" w:cs="仿宋_GB2312"/>
          <w:sz w:val="32"/>
          <w:szCs w:val="32"/>
        </w:rPr>
        <w:t>注册</w:t>
      </w:r>
      <w:r>
        <w:rPr>
          <w:rFonts w:hint="eastAsia" w:ascii="仿宋_GB2312" w:hAnsi="仿宋_GB2312" w:eastAsia="仿宋_GB2312" w:cs="仿宋_GB2312"/>
          <w:sz w:val="32"/>
          <w:szCs w:val="32"/>
          <w:lang w:val="en-US" w:eastAsia="zh-CN"/>
        </w:rPr>
        <w:t>或者备案资料</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份</w:t>
      </w:r>
    </w:p>
    <w:p>
      <w:pPr>
        <w:keepNext w:val="0"/>
        <w:keepLines w:val="0"/>
        <w:pageBreakBefore w:val="0"/>
        <w:widowControl w:val="0"/>
        <w:kinsoku/>
        <w:wordWrap/>
        <w:overflowPunct/>
        <w:topLinePunct w:val="0"/>
        <w:autoSpaceDE/>
        <w:autoSpaceDN/>
        <w:bidi w:val="0"/>
        <w:adjustRightInd/>
        <w:snapToGrid w:val="0"/>
        <w:spacing w:line="360" w:lineRule="auto"/>
        <w:ind w:left="1278" w:leftChars="304" w:hanging="640" w:hanging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注：产品为第三类、第二类医疗器械的提供《</w:t>
      </w:r>
      <w:r>
        <w:rPr>
          <w:rFonts w:hint="eastAsia" w:ascii="仿宋_GB2312" w:hAnsi="仿宋_GB2312" w:eastAsia="仿宋_GB2312" w:cs="仿宋_GB2312"/>
          <w:sz w:val="32"/>
          <w:szCs w:val="32"/>
        </w:rPr>
        <w:t>医疗器械</w:t>
      </w:r>
      <w:r>
        <w:rPr>
          <w:rFonts w:hint="eastAsia" w:ascii="仿宋_GB2312" w:hAnsi="仿宋_GB2312" w:eastAsia="仿宋_GB2312" w:cs="仿宋_GB2312"/>
          <w:sz w:val="32"/>
          <w:szCs w:val="32"/>
          <w:lang w:val="en-US" w:eastAsia="zh-CN"/>
        </w:rPr>
        <w:t>注册证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复印件</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为第一类医疗器械的提供《第一类医疗器械备案信息表》复印件；不属于医疗器械的提供自定格式的《关于**产品不属于医疗器械的说明》。</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（四）参与人员资质</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附件2</w:t>
      </w:r>
      <w:r>
        <w:rPr>
          <w:rFonts w:hint="eastAsia" w:ascii="仿宋_GB2312" w:hAnsi="仿宋_GB2312" w:eastAsia="仿宋_GB2312" w:cs="仿宋_GB2312"/>
          <w:color w:val="auto"/>
          <w:sz w:val="32"/>
          <w:szCs w:val="32"/>
          <w:lang w:val="en-US" w:eastAsia="zh-CN"/>
        </w:rPr>
        <w:t>格式的《法人授权委托书》1份</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（五）报价单</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single"/>
          <w:lang w:val="en-US" w:eastAsia="zh-CN"/>
        </w:rPr>
        <w:t>附件3</w:t>
      </w:r>
      <w:r>
        <w:rPr>
          <w:rFonts w:hint="eastAsia" w:ascii="仿宋_GB2312" w:eastAsia="仿宋_GB2312"/>
          <w:color w:val="auto"/>
          <w:sz w:val="32"/>
          <w:szCs w:val="32"/>
          <w:u w:val="none"/>
          <w:lang w:val="en-US" w:eastAsia="zh-CN"/>
        </w:rPr>
        <w:t>格式</w:t>
      </w:r>
      <w:r>
        <w:rPr>
          <w:rFonts w:hint="eastAsia" w:ascii="仿宋_GB2312" w:eastAsia="仿宋_GB2312"/>
          <w:color w:val="auto"/>
          <w:sz w:val="32"/>
          <w:szCs w:val="32"/>
          <w:lang w:val="en-US" w:eastAsia="zh-CN"/>
        </w:rPr>
        <w:t>的《报价单》3份</w:t>
      </w:r>
    </w:p>
    <w:p>
      <w:pPr>
        <w:ind w:firstLine="643" w:firstLineChars="200"/>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val="en-US" w:eastAsia="zh-CN"/>
        </w:rPr>
        <w:t>（六）市场应用</w:t>
      </w:r>
    </w:p>
    <w:p>
      <w:pPr>
        <w:ind w:firstLine="640" w:firstLineChars="200"/>
        <w:rPr>
          <w:rFonts w:hint="eastAsia" w:ascii="仿宋_GB2312" w:eastAsia="仿宋_GB2312"/>
          <w:color w:val="auto"/>
          <w:sz w:val="32"/>
          <w:szCs w:val="32"/>
          <w:lang w:val="en-US" w:eastAsia="zh-CN"/>
        </w:rPr>
      </w:pPr>
      <w:r>
        <w:rPr>
          <w:rFonts w:hint="eastAsia" w:ascii="仿宋_GB2312" w:eastAsia="仿宋_GB2312"/>
          <w:color w:val="auto"/>
          <w:sz w:val="32"/>
          <w:szCs w:val="32"/>
          <w:u w:val="single"/>
          <w:lang w:val="en-US" w:eastAsia="zh-CN"/>
        </w:rPr>
        <w:t>附件4</w:t>
      </w:r>
      <w:r>
        <w:rPr>
          <w:rFonts w:hint="eastAsia" w:ascii="仿宋_GB2312" w:eastAsia="仿宋_GB2312"/>
          <w:color w:val="auto"/>
          <w:sz w:val="32"/>
          <w:szCs w:val="32"/>
          <w:lang w:val="en-US" w:eastAsia="zh-CN"/>
        </w:rPr>
        <w:t xml:space="preserve">格式的供应商《市场应用情况表》3份 </w:t>
      </w:r>
    </w:p>
    <w:p>
      <w:pPr>
        <w:ind w:firstLine="640" w:firstLineChars="20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注：罗列</w:t>
      </w:r>
      <w:r>
        <w:rPr>
          <w:rFonts w:hint="eastAsia" w:ascii="仿宋_GB2312" w:hAnsi="仿宋_GB2312" w:eastAsia="仿宋_GB2312" w:cs="仿宋_GB2312"/>
          <w:sz w:val="32"/>
          <w:szCs w:val="32"/>
        </w:rPr>
        <w:t>同品牌同</w:t>
      </w:r>
      <w:r>
        <w:rPr>
          <w:rFonts w:hint="eastAsia" w:ascii="仿宋_GB2312" w:hAnsi="仿宋_GB2312" w:eastAsia="仿宋_GB2312" w:cs="仿宋_GB2312"/>
          <w:sz w:val="32"/>
          <w:szCs w:val="32"/>
          <w:lang w:val="en-US" w:eastAsia="zh-CN"/>
        </w:rPr>
        <w:t>规格</w:t>
      </w:r>
      <w:r>
        <w:rPr>
          <w:rFonts w:hint="eastAsia" w:ascii="仿宋_GB2312" w:hAnsi="仿宋_GB2312" w:eastAsia="仿宋_GB2312" w:cs="仿宋_GB2312"/>
          <w:sz w:val="32"/>
          <w:szCs w:val="32"/>
        </w:rPr>
        <w:t>型号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如同规格型号市场应用较</w:t>
      </w:r>
    </w:p>
    <w:p>
      <w:pPr>
        <w:ind w:left="1277" w:leftChars="608"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少，可适当提供关联规格型号)</w:t>
      </w:r>
      <w:r>
        <w:rPr>
          <w:rFonts w:hint="eastAsia" w:ascii="仿宋_GB2312" w:hAnsi="仿宋_GB2312" w:eastAsia="仿宋_GB2312" w:cs="仿宋_GB2312"/>
          <w:sz w:val="32"/>
          <w:szCs w:val="32"/>
        </w:rPr>
        <w:t>产品的市场分布情况，</w:t>
      </w:r>
      <w:r>
        <w:rPr>
          <w:rFonts w:hint="eastAsia" w:ascii="仿宋_GB2312" w:hAnsi="仿宋_GB2312" w:eastAsia="仿宋_GB2312" w:cs="仿宋_GB2312"/>
          <w:sz w:val="32"/>
          <w:szCs w:val="32"/>
          <w:lang w:val="en-US" w:eastAsia="zh-CN"/>
        </w:rPr>
        <w:t>数量不超过20家。</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rPr>
      </w:pPr>
      <w:r>
        <w:rPr>
          <w:rFonts w:hint="eastAsia" w:ascii="仿宋_GB2312" w:hAnsi="仿宋_GB2312" w:eastAsia="仿宋_GB2312" w:cs="仿宋_GB2312"/>
          <w:b/>
          <w:bCs/>
          <w:color w:val="auto"/>
          <w:sz w:val="32"/>
          <w:szCs w:val="32"/>
          <w:lang w:eastAsia="zh-CN"/>
        </w:rPr>
        <w:t>（</w:t>
      </w:r>
      <w:r>
        <w:rPr>
          <w:rFonts w:hint="eastAsia" w:ascii="仿宋_GB2312" w:hAnsi="仿宋_GB2312" w:eastAsia="仿宋_GB2312" w:cs="仿宋_GB2312"/>
          <w:b/>
          <w:bCs/>
          <w:color w:val="auto"/>
          <w:sz w:val="32"/>
          <w:szCs w:val="32"/>
          <w:lang w:val="en-US" w:eastAsia="zh-CN"/>
        </w:rPr>
        <w:t>七）服务方案/产品优势与质量保障措施</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u w:val="single"/>
          <w:lang w:val="en-US" w:eastAsia="zh-CN"/>
        </w:rPr>
        <w:t>自定义</w:t>
      </w:r>
      <w:r>
        <w:rPr>
          <w:rFonts w:hint="eastAsia" w:ascii="仿宋_GB2312" w:hAnsi="仿宋_GB2312" w:eastAsia="仿宋_GB2312" w:cs="仿宋_GB2312"/>
          <w:color w:val="auto"/>
          <w:sz w:val="32"/>
          <w:szCs w:val="32"/>
          <w:lang w:val="en-US" w:eastAsia="zh-CN"/>
        </w:rPr>
        <w:t>格式A4纸</w:t>
      </w:r>
      <w:r>
        <w:rPr>
          <w:rFonts w:hint="eastAsia" w:ascii="仿宋_GB2312" w:hAnsi="仿宋_GB2312" w:eastAsia="仿宋_GB2312" w:cs="仿宋_GB2312"/>
          <w:b w:val="0"/>
          <w:bCs w:val="0"/>
          <w:color w:val="auto"/>
          <w:sz w:val="32"/>
          <w:szCs w:val="32"/>
          <w:u w:val="single"/>
          <w:lang w:val="en-US" w:eastAsia="zh-CN"/>
        </w:rPr>
        <w:t>正反面打印</w:t>
      </w:r>
      <w:r>
        <w:rPr>
          <w:rFonts w:hint="eastAsia" w:ascii="仿宋_GB2312" w:hAnsi="仿宋_GB2312" w:eastAsia="仿宋_GB2312" w:cs="仿宋_GB2312"/>
          <w:color w:val="auto"/>
          <w:sz w:val="32"/>
          <w:szCs w:val="32"/>
          <w:lang w:val="en-US" w:eastAsia="zh-CN"/>
        </w:rPr>
        <w:t>的《服务方案/产品优势与质量保障措施》3份</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（八）其他资料</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原则上不需提供其他资料，但如果供应商认为确有必要追加提供的，可提供不超过2种、每种1份的其他资料</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注意：</w:t>
      </w:r>
      <w:r>
        <w:rPr>
          <w:rFonts w:hint="eastAsia" w:ascii="仿宋_GB2312" w:hAnsi="仿宋_GB2312" w:eastAsia="仿宋_GB2312" w:cs="仿宋_GB2312"/>
          <w:b w:val="0"/>
          <w:bCs w:val="0"/>
          <w:color w:val="auto"/>
          <w:sz w:val="32"/>
          <w:szCs w:val="32"/>
          <w:lang w:val="en-US" w:eastAsia="zh-CN"/>
        </w:rPr>
        <w:t>以上（一）至（八）严格按照要求的种类、数量、顺序整理为一套资料（严禁乱提供非本函要求的资料），每</w:t>
      </w:r>
      <w:r>
        <w:rPr>
          <w:rFonts w:hint="eastAsia" w:ascii="仿宋_GB2312" w:hAnsi="仿宋_GB2312" w:eastAsia="仿宋_GB2312" w:cs="仿宋_GB2312"/>
          <w:color w:val="auto"/>
          <w:sz w:val="32"/>
          <w:szCs w:val="32"/>
          <w:lang w:val="en-US" w:eastAsia="zh-CN"/>
        </w:rPr>
        <w:t>页加盖供应商的红章，使用长尾夹固定。</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七、其他事项要求</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（一）医院接受供应商在论证前的合理时间来院勘查与咨询，但在来院前需要与医院招标办联系确定相关事宜。</w:t>
      </w:r>
    </w:p>
    <w:p>
      <w:pPr>
        <w:keepNext w:val="0"/>
        <w:keepLines w:val="0"/>
        <w:pageBreakBefore w:val="0"/>
        <w:widowControl w:val="0"/>
        <w:numPr>
          <w:ilvl w:val="0"/>
          <w:numId w:val="0"/>
        </w:numPr>
        <w:kinsoku/>
        <w:wordWrap/>
        <w:overflowPunct/>
        <w:topLinePunct w:val="0"/>
        <w:autoSpaceDE/>
        <w:autoSpaceDN/>
        <w:bidi w:val="0"/>
        <w:adjustRightInd/>
        <w:snapToGrid w:val="0"/>
        <w:spacing w:line="360" w:lineRule="auto"/>
        <w:ind w:firstLine="64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（二）供应商报名结束后，医院将通过天眼查商业查询平台进行查询，发现供应商之间有出资、隶属、关联或者实际控制关系的，保留先报名供应商的参与资格，取消后报名供应商的参与资格并电话告知。</w:t>
      </w:r>
    </w:p>
    <w:p>
      <w:pPr>
        <w:keepNext w:val="0"/>
        <w:keepLines w:val="0"/>
        <w:pageBreakBefore w:val="0"/>
        <w:widowControl w:val="0"/>
        <w:kinsoku/>
        <w:wordWrap/>
        <w:overflowPunct/>
        <w:topLinePunct w:val="0"/>
        <w:autoSpaceDE/>
        <w:autoSpaceDN/>
        <w:bidi w:val="0"/>
        <w:adjustRightInd/>
        <w:snapToGrid w:val="0"/>
        <w:spacing w:line="360" w:lineRule="auto"/>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八、联系人与联系方式</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联系人：王博</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电  话：0631-5960192</w:t>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  箱：</w:t>
      </w:r>
      <w:r>
        <w:rPr>
          <w:rFonts w:hint="eastAsia" w:ascii="仿宋_GB2312" w:hAnsi="仿宋_GB2312" w:eastAsia="仿宋_GB2312" w:cs="仿宋_GB2312"/>
          <w:color w:val="auto"/>
          <w:sz w:val="32"/>
          <w:szCs w:val="32"/>
          <w:lang w:val="en-US" w:eastAsia="zh-CN"/>
        </w:rPr>
        <w:fldChar w:fldCharType="begin"/>
      </w:r>
      <w:r>
        <w:rPr>
          <w:rFonts w:hint="eastAsia" w:ascii="仿宋_GB2312" w:hAnsi="仿宋_GB2312" w:eastAsia="仿宋_GB2312" w:cs="仿宋_GB2312"/>
          <w:color w:val="auto"/>
          <w:sz w:val="32"/>
          <w:szCs w:val="32"/>
          <w:lang w:val="en-US" w:eastAsia="zh-CN"/>
        </w:rPr>
        <w:instrText xml:space="preserve"> HYPERLINK "mailto:slsysbk@163.com" </w:instrText>
      </w:r>
      <w:r>
        <w:rPr>
          <w:rFonts w:hint="eastAsia" w:ascii="仿宋_GB2312" w:hAnsi="仿宋_GB2312" w:eastAsia="仿宋_GB2312" w:cs="仿宋_GB2312"/>
          <w:color w:val="auto"/>
          <w:sz w:val="32"/>
          <w:szCs w:val="32"/>
          <w:lang w:val="en-US" w:eastAsia="zh-CN"/>
        </w:rPr>
        <w:fldChar w:fldCharType="separate"/>
      </w:r>
      <w:r>
        <w:rPr>
          <w:rFonts w:hint="eastAsia" w:ascii="仿宋_GB2312" w:hAnsi="仿宋_GB2312" w:eastAsia="仿宋_GB2312" w:cs="仿宋_GB2312"/>
          <w:color w:val="auto"/>
          <w:sz w:val="32"/>
          <w:szCs w:val="32"/>
          <w:lang w:val="en-US" w:eastAsia="zh-CN"/>
        </w:rPr>
        <w:t>slsyzbb@163.com</w:t>
      </w:r>
      <w:r>
        <w:rPr>
          <w:rFonts w:hint="eastAsia" w:ascii="仿宋_GB2312" w:hAnsi="仿宋_GB2312" w:eastAsia="仿宋_GB2312" w:cs="仿宋_GB2312"/>
          <w:color w:val="auto"/>
          <w:sz w:val="32"/>
          <w:szCs w:val="32"/>
          <w:lang w:val="en-US" w:eastAsia="zh-CN"/>
        </w:rPr>
        <w:fldChar w:fldCharType="end"/>
      </w: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b w:val="0"/>
          <w:bCs w:val="0"/>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附件：1.</w:t>
      </w:r>
      <w:r>
        <w:rPr>
          <w:rFonts w:hint="eastAsia" w:ascii="仿宋_GB2312" w:hAnsi="仿宋_GB2312" w:eastAsia="仿宋_GB2312" w:cs="仿宋_GB2312"/>
          <w:color w:val="auto"/>
          <w:sz w:val="32"/>
          <w:szCs w:val="32"/>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2.法人授权委托书</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3.报价单</w:t>
      </w:r>
    </w:p>
    <w:p>
      <w:pPr>
        <w:keepNext w:val="0"/>
        <w:keepLines w:val="0"/>
        <w:pageBreakBefore w:val="0"/>
        <w:widowControl w:val="0"/>
        <w:kinsoku/>
        <w:wordWrap/>
        <w:overflowPunct/>
        <w:topLinePunct w:val="0"/>
        <w:autoSpaceDE/>
        <w:autoSpaceDN/>
        <w:bidi w:val="0"/>
        <w:adjustRightInd/>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4.市场应用情况表</w:t>
      </w:r>
    </w:p>
    <w:p>
      <w:pPr>
        <w:keepNext w:val="0"/>
        <w:keepLines w:val="0"/>
        <w:pageBreakBefore w:val="0"/>
        <w:widowControl w:val="0"/>
        <w:kinsoku/>
        <w:wordWrap/>
        <w:overflowPunct/>
        <w:topLinePunct w:val="0"/>
        <w:autoSpaceDE/>
        <w:autoSpaceDN/>
        <w:bidi w:val="0"/>
        <w:adjustRightInd/>
        <w:snapToGrid w:val="0"/>
        <w:spacing w:line="360" w:lineRule="auto"/>
        <w:ind w:firstLine="1600" w:firstLineChars="5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5.论证小项清单</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val="0"/>
        <w:spacing w:line="360" w:lineRule="auto"/>
        <w:ind w:firstLine="4480" w:firstLineChars="14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威海市立第三医院</w:t>
      </w:r>
    </w:p>
    <w:p>
      <w:pPr>
        <w:keepNext w:val="0"/>
        <w:keepLines w:val="0"/>
        <w:pageBreakBefore w:val="0"/>
        <w:widowControl w:val="0"/>
        <w:kinsoku/>
        <w:wordWrap/>
        <w:overflowPunct/>
        <w:topLinePunct w:val="0"/>
        <w:autoSpaceDE/>
        <w:autoSpaceDN/>
        <w:bidi w:val="0"/>
        <w:adjustRightInd/>
        <w:snapToGrid w:val="0"/>
        <w:spacing w:line="360" w:lineRule="auto"/>
        <w:ind w:firstLine="4480" w:firstLineChars="1400"/>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t>2024年4月25日</w:t>
      </w:r>
    </w:p>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val="0"/>
          <w:color w:val="auto"/>
          <w:sz w:val="32"/>
          <w:szCs w:val="32"/>
          <w:u w:val="single"/>
          <w:lang w:val="en-US" w:eastAsia="zh-CN"/>
        </w:rPr>
      </w:pPr>
      <w:r>
        <w:rPr>
          <w:rFonts w:hint="eastAsia" w:ascii="仿宋_GB2312" w:hAnsi="仿宋_GB2312" w:eastAsia="仿宋_GB2312" w:cs="仿宋_GB2312"/>
          <w:b w:val="0"/>
          <w:bCs w:val="0"/>
          <w:color w:val="auto"/>
          <w:sz w:val="32"/>
          <w:szCs w:val="32"/>
          <w:u w:val="single"/>
          <w:lang w:val="en-US" w:eastAsia="zh-CN"/>
        </w:rPr>
        <w:br w:type="page"/>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b w:val="0"/>
          <w:bCs/>
          <w:color w:val="auto"/>
          <w:sz w:val="28"/>
          <w:szCs w:val="28"/>
          <w:lang w:val="en-US" w:eastAsia="zh-CN"/>
        </w:rPr>
      </w:pPr>
      <w:r>
        <w:rPr>
          <w:rFonts w:hint="eastAsia" w:ascii="仿宋_GB2312" w:hAnsi="仿宋_GB2312" w:eastAsia="仿宋_GB2312" w:cs="仿宋_GB2312"/>
          <w:b w:val="0"/>
          <w:bCs/>
          <w:color w:val="auto"/>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b/>
          <w:bCs w:val="0"/>
          <w:color w:val="auto"/>
          <w:sz w:val="44"/>
          <w:szCs w:val="44"/>
          <w:lang w:val="en-US"/>
        </w:rPr>
      </w:pPr>
      <w:r>
        <w:rPr>
          <w:rFonts w:hint="eastAsia" w:ascii="仿宋_GB2312" w:hAnsi="仿宋_GB2312" w:eastAsia="仿宋_GB2312" w:cs="仿宋_GB2312"/>
          <w:b/>
          <w:bCs w:val="0"/>
          <w:color w:val="auto"/>
          <w:sz w:val="44"/>
          <w:szCs w:val="44"/>
          <w:lang w:val="en-US" w:eastAsia="zh-CN"/>
        </w:rPr>
        <w:t>报名信息表</w:t>
      </w:r>
    </w:p>
    <w:p>
      <w:pPr>
        <w:keepNext w:val="0"/>
        <w:keepLines w:val="0"/>
        <w:pageBreakBefore w:val="0"/>
        <w:widowControl w:val="0"/>
        <w:kinsoku/>
        <w:wordWrap/>
        <w:overflowPunct/>
        <w:topLinePunct w:val="0"/>
        <w:autoSpaceDE/>
        <w:autoSpaceDN/>
        <w:bidi w:val="0"/>
        <w:adjustRightInd/>
        <w:snapToGrid w:val="0"/>
        <w:spacing w:line="360" w:lineRule="auto"/>
        <w:jc w:val="left"/>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编号</w:t>
      </w:r>
      <w:r>
        <w:rPr>
          <w:rFonts w:hint="eastAsia" w:ascii="仿宋_GB2312" w:hAnsi="仿宋_GB2312" w:eastAsia="仿宋_GB2312" w:cs="仿宋_GB2312"/>
          <w:color w:val="auto"/>
          <w:sz w:val="28"/>
          <w:szCs w:val="28"/>
        </w:rPr>
        <w:t>：</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名称：</w:t>
      </w:r>
    </w:p>
    <w:p>
      <w:pPr>
        <w:keepNext w:val="0"/>
        <w:keepLines w:val="0"/>
        <w:pageBreakBefore w:val="0"/>
        <w:widowControl w:val="0"/>
        <w:kinsoku/>
        <w:wordWrap/>
        <w:overflowPunct/>
        <w:topLinePunct w:val="0"/>
        <w:autoSpaceDE/>
        <w:autoSpaceDN/>
        <w:bidi w:val="0"/>
        <w:adjustRightInd/>
        <w:snapToGrid w:val="0"/>
        <w:spacing w:line="360" w:lineRule="auto"/>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以下为具体报名信息</w:t>
      </w:r>
    </w:p>
    <w:tbl>
      <w:tblPr>
        <w:tblStyle w:val="10"/>
        <w:tblW w:w="78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1"/>
        <w:gridCol w:w="53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报名日期</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公司全称</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办公固话</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电子信箱</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公司地址</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联系人</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2521"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手机号码</w:t>
            </w:r>
          </w:p>
        </w:tc>
        <w:tc>
          <w:tcPr>
            <w:tcW w:w="5355" w:type="dxa"/>
            <w:vAlign w:val="center"/>
          </w:tcPr>
          <w:p>
            <w:pPr>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hint="eastAsia" w:ascii="仿宋_GB2312" w:hAnsi="仿宋_GB2312" w:eastAsia="仿宋_GB2312" w:cs="仿宋_GB2312"/>
                <w:color w:val="auto"/>
                <w:sz w:val="28"/>
                <w:szCs w:val="28"/>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color w:val="auto"/>
          <w:lang w:val="en-US" w:eastAsia="zh-CN"/>
        </w:rPr>
      </w:pPr>
      <w:r>
        <w:rPr>
          <w:rFonts w:hint="eastAsia"/>
          <w:color w:val="auto"/>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附件2</w:t>
      </w:r>
    </w:p>
    <w:p>
      <w:pPr>
        <w:pStyle w:val="5"/>
        <w:keepNext w:val="0"/>
        <w:keepLines w:val="0"/>
        <w:pageBreakBefore w:val="0"/>
        <w:widowControl w:val="0"/>
        <w:kinsoku/>
        <w:wordWrap w:val="0"/>
        <w:overflowPunct/>
        <w:topLinePunct w:val="0"/>
        <w:autoSpaceDE/>
        <w:autoSpaceDN/>
        <w:bidi w:val="0"/>
        <w:spacing w:line="520" w:lineRule="exact"/>
        <w:jc w:val="center"/>
        <w:textAlignment w:val="auto"/>
        <w:rPr>
          <w:rFonts w:hint="eastAsia" w:ascii="仿宋_GB2312" w:hAnsi="仿宋_GB2312" w:eastAsia="仿宋_GB2312" w:cs="仿宋_GB2312"/>
          <w:b/>
          <w:bCs w:val="0"/>
          <w:sz w:val="44"/>
          <w:szCs w:val="44"/>
        </w:rPr>
      </w:pPr>
      <w:r>
        <w:rPr>
          <w:rFonts w:hint="eastAsia" w:ascii="仿宋_GB2312" w:hAnsi="仿宋_GB2312" w:eastAsia="仿宋_GB2312" w:cs="仿宋_GB2312"/>
          <w:b/>
          <w:bCs w:val="0"/>
          <w:sz w:val="44"/>
          <w:szCs w:val="44"/>
        </w:rPr>
        <w:t>法人授权委托书</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b/>
          <w:bCs/>
          <w:sz w:val="32"/>
          <w:szCs w:val="32"/>
        </w:rPr>
      </w:pP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rPr>
      </w:pPr>
      <w:r>
        <w:rPr>
          <w:rFonts w:hint="eastAsia" w:ascii="仿宋_GB2312" w:eastAsia="仿宋_GB2312"/>
          <w:sz w:val="32"/>
          <w:szCs w:val="32"/>
        </w:rPr>
        <w:t>本授权书声明：</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（公司名称）</w:t>
      </w:r>
      <w:r>
        <w:rPr>
          <w:rFonts w:hint="eastAsia" w:ascii="仿宋_GB2312" w:eastAsia="仿宋_GB2312"/>
          <w:sz w:val="32"/>
          <w:szCs w:val="32"/>
        </w:rPr>
        <w:t>法</w:t>
      </w:r>
      <w:r>
        <w:rPr>
          <w:rFonts w:hint="eastAsia" w:ascii="仿宋_GB2312" w:eastAsia="仿宋_GB2312"/>
          <w:sz w:val="32"/>
          <w:szCs w:val="32"/>
          <w:lang w:val="en-US" w:eastAsia="zh-CN"/>
        </w:rPr>
        <w:t>定代表人</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（姓名）</w:t>
      </w:r>
      <w:r>
        <w:rPr>
          <w:rFonts w:hint="eastAsia" w:ascii="仿宋_GB2312" w:eastAsia="仿宋_GB2312"/>
          <w:sz w:val="32"/>
          <w:szCs w:val="32"/>
        </w:rPr>
        <w:t>，代表本</w:t>
      </w:r>
      <w:r>
        <w:rPr>
          <w:rFonts w:hint="eastAsia" w:ascii="仿宋_GB2312" w:eastAsia="仿宋_GB2312"/>
          <w:sz w:val="32"/>
          <w:szCs w:val="32"/>
          <w:lang w:val="en-US" w:eastAsia="zh-CN"/>
        </w:rPr>
        <w:t>公司</w:t>
      </w:r>
      <w:r>
        <w:rPr>
          <w:rFonts w:hint="eastAsia" w:ascii="仿宋_GB2312" w:eastAsia="仿宋_GB2312"/>
          <w:sz w:val="32"/>
          <w:szCs w:val="32"/>
        </w:rPr>
        <w:t>授权</w:t>
      </w:r>
      <w:r>
        <w:rPr>
          <w:rFonts w:hint="eastAsia" w:ascii="仿宋_GB2312" w:eastAsia="仿宋_GB2312"/>
          <w:sz w:val="32"/>
          <w:szCs w:val="32"/>
          <w:u w:val="single"/>
          <w:lang w:val="en-US" w:eastAsia="zh-CN"/>
        </w:rPr>
        <w:t xml:space="preserve">        </w:t>
      </w:r>
      <w:r>
        <w:rPr>
          <w:rFonts w:hint="eastAsia" w:ascii="仿宋_GB2312" w:eastAsia="仿宋_GB2312"/>
          <w:sz w:val="32"/>
          <w:szCs w:val="32"/>
          <w:lang w:eastAsia="zh-CN"/>
        </w:rPr>
        <w:t>（</w:t>
      </w:r>
      <w:r>
        <w:rPr>
          <w:rFonts w:hint="eastAsia" w:ascii="仿宋_GB2312" w:eastAsia="仿宋_GB2312"/>
          <w:sz w:val="32"/>
          <w:szCs w:val="32"/>
          <w:lang w:val="en-US" w:eastAsia="zh-CN"/>
        </w:rPr>
        <w:t>姓名）为</w:t>
      </w:r>
      <w:r>
        <w:rPr>
          <w:rFonts w:hint="eastAsia" w:ascii="仿宋_GB2312" w:eastAsia="仿宋_GB2312"/>
          <w:sz w:val="32"/>
          <w:szCs w:val="32"/>
        </w:rPr>
        <w:t>本</w:t>
      </w:r>
      <w:r>
        <w:rPr>
          <w:rFonts w:hint="eastAsia" w:ascii="仿宋_GB2312" w:eastAsia="仿宋_GB2312"/>
          <w:sz w:val="32"/>
          <w:szCs w:val="32"/>
          <w:lang w:val="en-US" w:eastAsia="zh-CN"/>
        </w:rPr>
        <w:t>公司</w:t>
      </w:r>
      <w:r>
        <w:rPr>
          <w:rFonts w:hint="eastAsia" w:ascii="仿宋_GB2312" w:eastAsia="仿宋_GB2312"/>
          <w:sz w:val="32"/>
          <w:szCs w:val="32"/>
        </w:rPr>
        <w:t>的合法代理人，参加</w:t>
      </w:r>
      <w:r>
        <w:rPr>
          <w:rFonts w:hint="eastAsia" w:ascii="仿宋_GB2312" w:eastAsia="仿宋_GB2312"/>
          <w:sz w:val="32"/>
          <w:szCs w:val="32"/>
          <w:lang w:val="en-US" w:eastAsia="zh-CN"/>
        </w:rPr>
        <w:t>威海市立第三医院</w:t>
      </w:r>
      <w:r>
        <w:rPr>
          <w:rFonts w:hint="eastAsia" w:ascii="仿宋_GB2312" w:eastAsia="仿宋_GB2312"/>
          <w:sz w:val="32"/>
          <w:szCs w:val="32"/>
          <w:u w:val="single"/>
          <w:lang w:val="en-US" w:eastAsia="zh-CN"/>
        </w:rPr>
        <w:t xml:space="preserve">         </w:t>
      </w:r>
      <w:r>
        <w:rPr>
          <w:rFonts w:hint="eastAsia" w:ascii="仿宋_GB2312" w:eastAsia="仿宋_GB2312"/>
          <w:sz w:val="32"/>
          <w:szCs w:val="32"/>
          <w:u w:val="none"/>
          <w:lang w:val="en-US" w:eastAsia="zh-CN"/>
        </w:rPr>
        <w:t>（项目编号）项目的论证，并</w:t>
      </w:r>
      <w:r>
        <w:rPr>
          <w:rFonts w:hint="eastAsia" w:ascii="仿宋_GB2312" w:eastAsia="仿宋_GB2312"/>
          <w:sz w:val="32"/>
          <w:szCs w:val="32"/>
        </w:rPr>
        <w:t>以本</w:t>
      </w:r>
      <w:r>
        <w:rPr>
          <w:rFonts w:hint="eastAsia" w:ascii="仿宋_GB2312" w:eastAsia="仿宋_GB2312"/>
          <w:sz w:val="32"/>
          <w:szCs w:val="32"/>
          <w:lang w:val="en-US" w:eastAsia="zh-CN"/>
        </w:rPr>
        <w:t>公司</w:t>
      </w:r>
      <w:r>
        <w:rPr>
          <w:rFonts w:hint="eastAsia" w:ascii="仿宋_GB2312" w:eastAsia="仿宋_GB2312"/>
          <w:sz w:val="32"/>
          <w:szCs w:val="32"/>
        </w:rPr>
        <w:t>名义处理一切与之有关的事宜。</w:t>
      </w:r>
    </w:p>
    <w:p>
      <w:pPr>
        <w:keepNext w:val="0"/>
        <w:keepLines w:val="0"/>
        <w:pageBreakBefore w:val="0"/>
        <w:widowControl w:val="0"/>
        <w:kinsoku/>
        <w:wordWrap w:val="0"/>
        <w:overflowPunct/>
        <w:topLinePunct w:val="0"/>
        <w:autoSpaceDE/>
        <w:autoSpaceDN/>
        <w:bidi w:val="0"/>
        <w:ind w:firstLine="640" w:firstLineChars="200"/>
        <w:textAlignment w:val="auto"/>
        <w:rPr>
          <w:rFonts w:hint="eastAsia" w:ascii="仿宋_GB2312" w:eastAsia="仿宋_GB2312"/>
          <w:sz w:val="32"/>
          <w:szCs w:val="32"/>
          <w:lang w:val="en-US" w:eastAsia="zh-CN"/>
        </w:rPr>
      </w:pPr>
      <w:r>
        <w:rPr>
          <w:rFonts w:hint="eastAsia" w:ascii="仿宋_GB2312" w:eastAsia="仿宋_GB2312"/>
          <w:sz w:val="32"/>
          <w:szCs w:val="32"/>
          <w:lang w:val="en-US" w:eastAsia="zh-CN"/>
        </w:rPr>
        <w:t>本公司已充分理解本项目</w:t>
      </w:r>
      <w:r>
        <w:rPr>
          <w:rFonts w:hint="eastAsia" w:ascii="仿宋_GB2312" w:eastAsia="仿宋_GB2312"/>
          <w:sz w:val="32"/>
          <w:szCs w:val="32"/>
          <w:u w:val="none"/>
          <w:lang w:val="en-US" w:eastAsia="zh-CN"/>
        </w:rPr>
        <w:t>邀请函的</w:t>
      </w:r>
      <w:r>
        <w:rPr>
          <w:rFonts w:hint="eastAsia" w:ascii="仿宋_GB2312" w:eastAsia="仿宋_GB2312"/>
          <w:sz w:val="32"/>
          <w:szCs w:val="32"/>
          <w:lang w:val="en-US" w:eastAsia="zh-CN"/>
        </w:rPr>
        <w:t>全部内容，并承担因理解错误所导致的不利后果。</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627" w:firstLineChars="196"/>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w:t>
      </w:r>
      <w:r>
        <w:rPr>
          <w:rFonts w:hint="eastAsia" w:ascii="仿宋_GB2312" w:hAnsi="仿宋_GB2312" w:eastAsia="仿宋_GB2312" w:cs="仿宋_GB2312"/>
          <w:sz w:val="32"/>
          <w:szCs w:val="32"/>
          <w:lang w:val="en-US" w:eastAsia="zh-CN"/>
        </w:rPr>
        <w:t>定</w:t>
      </w:r>
      <w:r>
        <w:rPr>
          <w:rFonts w:hint="eastAsia" w:ascii="仿宋_GB2312" w:hAnsi="仿宋_GB2312" w:eastAsia="仿宋_GB2312" w:cs="仿宋_GB2312"/>
          <w:sz w:val="32"/>
          <w:szCs w:val="32"/>
        </w:rPr>
        <w:t>代表</w:t>
      </w:r>
      <w:r>
        <w:rPr>
          <w:rFonts w:hint="eastAsia" w:ascii="仿宋_GB2312" w:hAnsi="仿宋_GB2312" w:eastAsia="仿宋_GB2312" w:cs="仿宋_GB2312"/>
          <w:sz w:val="32"/>
          <w:szCs w:val="32"/>
          <w:lang w:val="en-US" w:eastAsia="zh-CN"/>
        </w:rPr>
        <w:t>人</w:t>
      </w:r>
      <w:r>
        <w:rPr>
          <w:rFonts w:hint="eastAsia" w:ascii="仿宋_GB2312" w:hAnsi="仿宋_GB2312" w:eastAsia="仿宋_GB2312" w:cs="仿宋_GB2312"/>
          <w:sz w:val="32"/>
          <w:szCs w:val="32"/>
        </w:rPr>
        <w:t>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u w:val="single"/>
          <w:lang w:val="en-US" w:eastAsia="zh-CN"/>
        </w:rPr>
        <w:t>授权单位在此处盖章</w:t>
      </w:r>
      <w:r>
        <w:rPr>
          <w:rFonts w:hint="eastAsia" w:ascii="仿宋_GB2312" w:hAnsi="仿宋_GB2312" w:eastAsia="仿宋_GB2312" w:cs="仿宋_GB2312"/>
          <w:sz w:val="32"/>
          <w:szCs w:val="32"/>
          <w:lang w:val="en-US" w:eastAsia="zh-CN"/>
        </w:rPr>
        <w:t>）</w:t>
      </w:r>
    </w:p>
    <w:p>
      <w:pPr>
        <w:pStyle w:val="5"/>
        <w:keepNext w:val="0"/>
        <w:keepLines w:val="0"/>
        <w:pageBreakBefore w:val="0"/>
        <w:widowControl w:val="0"/>
        <w:kinsoku/>
        <w:wordWrap w:val="0"/>
        <w:overflowPunct/>
        <w:topLinePunct w:val="0"/>
        <w:autoSpaceDE/>
        <w:autoSpaceDN/>
        <w:bidi w:val="0"/>
        <w:adjustRightInd w:val="0"/>
        <w:snapToGrid w:val="0"/>
        <w:spacing w:line="500" w:lineRule="exact"/>
        <w:ind w:firstLine="320" w:firstLineChars="10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rPr>
        <w:t>被授权人签字：</w:t>
      </w:r>
      <w:r>
        <w:rPr>
          <w:rFonts w:hint="eastAsia" w:ascii="仿宋_GB2312" w:hAnsi="仿宋_GB2312" w:eastAsia="仿宋_GB2312" w:cs="仿宋_GB2312"/>
          <w:sz w:val="32"/>
          <w:szCs w:val="32"/>
          <w:u w:val="single"/>
        </w:rPr>
        <w:t xml:space="preserve">              </w:t>
      </w: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rPr>
      </w:pPr>
    </w:p>
    <w:p>
      <w:pPr>
        <w:pStyle w:val="5"/>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被授权人身份证复印件粘贴于下框：</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40" w:hRule="atLeast"/>
        </w:trPr>
        <w:tc>
          <w:tcPr>
            <w:tcW w:w="8522" w:type="dxa"/>
          </w:tcPr>
          <w:p>
            <w:pPr>
              <w:pStyle w:val="5"/>
              <w:adjustRightInd w:val="0"/>
              <w:snapToGrid w:val="0"/>
              <w:spacing w:line="500" w:lineRule="exact"/>
              <w:rPr>
                <w:rFonts w:hint="eastAsia" w:ascii="仿宋_GB2312" w:hAnsi="仿宋_GB2312" w:eastAsia="仿宋_GB2312" w:cs="仿宋_GB2312"/>
                <w:sz w:val="32"/>
                <w:szCs w:val="32"/>
                <w:vertAlign w:val="baseline"/>
                <w:lang w:val="en-US" w:eastAsia="zh-CN"/>
              </w:rPr>
            </w:pPr>
          </w:p>
        </w:tc>
      </w:tr>
    </w:tbl>
    <w:p>
      <w:pPr>
        <w:keepNext w:val="0"/>
        <w:keepLines w:val="0"/>
        <w:pageBreakBefore w:val="0"/>
        <w:widowControl w:val="0"/>
        <w:kinsoku/>
        <w:overflowPunct/>
        <w:topLinePunct w:val="0"/>
        <w:autoSpaceDE/>
        <w:autoSpaceDN/>
        <w:bidi w:val="0"/>
        <w:snapToGrid w:val="0"/>
        <w:spacing w:line="360" w:lineRule="auto"/>
        <w:textAlignment w:val="auto"/>
        <w:rPr>
          <w:rFonts w:hint="eastAsia" w:ascii="仿宋_GB2312" w:hAnsi="仿宋_GB2312" w:eastAsia="仿宋_GB2312" w:cs="仿宋_GB2312"/>
          <w:b w:val="0"/>
          <w:bCs/>
          <w:color w:val="auto"/>
          <w:sz w:val="32"/>
          <w:szCs w:val="32"/>
          <w:lang w:val="en-US" w:eastAsia="zh-CN"/>
        </w:rPr>
        <w:sectPr>
          <w:pgSz w:w="11906" w:h="16838"/>
          <w:pgMar w:top="1440" w:right="1803" w:bottom="1440" w:left="1803" w:header="851" w:footer="992" w:gutter="0"/>
          <w:cols w:space="0" w:num="1"/>
          <w:rtlGutter w:val="0"/>
          <w:docGrid w:type="lines" w:linePitch="332" w:charSpace="0"/>
        </w:sectPr>
      </w:pP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附件3</w:t>
      </w:r>
    </w:p>
    <w:p>
      <w:pPr>
        <w:jc w:val="center"/>
        <w:rPr>
          <w:rFonts w:hint="eastAsia" w:ascii="仿宋_GB2312" w:hAnsi="仿宋_GB2312" w:eastAsia="仿宋_GB2312" w:cs="仿宋_GB2312"/>
          <w:b/>
          <w:bCs/>
          <w:color w:val="auto"/>
          <w:sz w:val="44"/>
          <w:szCs w:val="44"/>
          <w:lang w:val="en-US" w:eastAsia="zh-CN"/>
        </w:rPr>
      </w:pPr>
      <w:r>
        <w:rPr>
          <w:rFonts w:hint="eastAsia" w:ascii="仿宋_GB2312" w:hAnsi="仿宋_GB2312" w:eastAsia="仿宋_GB2312" w:cs="仿宋_GB2312"/>
          <w:b/>
          <w:bCs/>
          <w:color w:val="auto"/>
          <w:sz w:val="44"/>
          <w:szCs w:val="44"/>
          <w:lang w:val="en-US" w:eastAsia="zh-CN"/>
        </w:rPr>
        <w:t>报价单</w:t>
      </w:r>
    </w:p>
    <w:tbl>
      <w:tblPr>
        <w:tblStyle w:val="11"/>
        <w:tblW w:w="8685" w:type="dxa"/>
        <w:jc w:val="center"/>
        <w:tblInd w:w="-1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1980"/>
        <w:gridCol w:w="1260"/>
        <w:gridCol w:w="2370"/>
        <w:gridCol w:w="975"/>
        <w:gridCol w:w="1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类别</w:t>
            </w:r>
          </w:p>
        </w:tc>
        <w:tc>
          <w:tcPr>
            <w:tcW w:w="198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产品名称</w:t>
            </w:r>
          </w:p>
        </w:tc>
        <w:tc>
          <w:tcPr>
            <w:tcW w:w="126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规格型号</w:t>
            </w:r>
          </w:p>
        </w:tc>
        <w:tc>
          <w:tcPr>
            <w:tcW w:w="237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生产商</w:t>
            </w:r>
          </w:p>
        </w:tc>
        <w:tc>
          <w:tcPr>
            <w:tcW w:w="97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免费</w:t>
            </w:r>
          </w:p>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质保期</w:t>
            </w:r>
          </w:p>
        </w:tc>
        <w:tc>
          <w:tcPr>
            <w:tcW w:w="135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价格（元）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标准</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ind w:left="320" w:hanging="240" w:hanging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可选</w:t>
            </w:r>
          </w:p>
          <w:p>
            <w:pPr>
              <w:ind w:left="320" w:hanging="240" w:hangingChars="100"/>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配置</w:t>
            </w:r>
          </w:p>
        </w:tc>
        <w:tc>
          <w:tcPr>
            <w:tcW w:w="1980" w:type="dxa"/>
            <w:vAlign w:val="center"/>
          </w:tcPr>
          <w:p>
            <w:pPr>
              <w:ind w:left="320" w:hanging="240" w:hangingChars="100"/>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专用</w:t>
            </w:r>
          </w:p>
          <w:p>
            <w:pPr>
              <w:jc w:val="center"/>
              <w:rPr>
                <w:rFonts w:hint="eastAsia" w:ascii="仿宋_GB2312" w:hAnsi="仿宋_GB2312" w:eastAsia="仿宋_GB2312" w:cs="仿宋_GB2312"/>
                <w:sz w:val="24"/>
                <w:szCs w:val="24"/>
                <w:vertAlign w:val="baseline"/>
                <w:lang w:val="en-US" w:eastAsia="zh-CN"/>
              </w:rPr>
            </w:pPr>
            <w:r>
              <w:rPr>
                <w:rFonts w:hint="eastAsia" w:ascii="仿宋_GB2312" w:hAnsi="仿宋_GB2312" w:eastAsia="仿宋_GB2312" w:cs="仿宋_GB2312"/>
                <w:sz w:val="24"/>
                <w:szCs w:val="24"/>
                <w:vertAlign w:val="baseline"/>
                <w:lang w:val="en-US" w:eastAsia="zh-CN"/>
              </w:rPr>
              <w:t>耗材</w:t>
            </w: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4" w:hRule="atLeast"/>
          <w:jc w:val="center"/>
        </w:trPr>
        <w:tc>
          <w:tcPr>
            <w:tcW w:w="750" w:type="dxa"/>
            <w:vAlign w:val="center"/>
          </w:tcPr>
          <w:p>
            <w:pPr>
              <w:jc w:val="center"/>
              <w:rPr>
                <w:rFonts w:hint="eastAsia" w:ascii="仿宋_GB2312" w:hAnsi="仿宋_GB2312" w:eastAsia="仿宋_GB2312" w:cs="仿宋_GB2312"/>
                <w:sz w:val="24"/>
                <w:szCs w:val="24"/>
                <w:vertAlign w:val="baseline"/>
                <w:lang w:val="en-US" w:eastAsia="zh-CN"/>
              </w:rPr>
            </w:pPr>
          </w:p>
        </w:tc>
        <w:tc>
          <w:tcPr>
            <w:tcW w:w="1980" w:type="dxa"/>
            <w:vAlign w:val="center"/>
          </w:tcPr>
          <w:p>
            <w:pPr>
              <w:jc w:val="center"/>
              <w:rPr>
                <w:rFonts w:hint="eastAsia" w:ascii="仿宋_GB2312" w:hAnsi="仿宋_GB2312" w:eastAsia="仿宋_GB2312" w:cs="仿宋_GB2312"/>
                <w:sz w:val="24"/>
                <w:szCs w:val="24"/>
                <w:vertAlign w:val="baseline"/>
                <w:lang w:val="en-US" w:eastAsia="zh-CN"/>
              </w:rPr>
            </w:pPr>
          </w:p>
        </w:tc>
        <w:tc>
          <w:tcPr>
            <w:tcW w:w="1260" w:type="dxa"/>
            <w:vAlign w:val="center"/>
          </w:tcPr>
          <w:p>
            <w:pPr>
              <w:jc w:val="center"/>
              <w:rPr>
                <w:rFonts w:hint="eastAsia" w:ascii="仿宋_GB2312" w:hAnsi="仿宋_GB2312" w:eastAsia="仿宋_GB2312" w:cs="仿宋_GB2312"/>
                <w:sz w:val="24"/>
                <w:szCs w:val="24"/>
                <w:vertAlign w:val="baseline"/>
                <w:lang w:val="en-US" w:eastAsia="zh-CN"/>
              </w:rPr>
            </w:pPr>
          </w:p>
        </w:tc>
        <w:tc>
          <w:tcPr>
            <w:tcW w:w="2370" w:type="dxa"/>
            <w:vAlign w:val="center"/>
          </w:tcPr>
          <w:p>
            <w:pPr>
              <w:jc w:val="center"/>
              <w:rPr>
                <w:rFonts w:hint="eastAsia" w:ascii="仿宋_GB2312" w:hAnsi="仿宋_GB2312" w:eastAsia="仿宋_GB2312" w:cs="仿宋_GB2312"/>
                <w:sz w:val="24"/>
                <w:szCs w:val="24"/>
                <w:vertAlign w:val="baseline"/>
                <w:lang w:val="en-US" w:eastAsia="zh-CN"/>
              </w:rPr>
            </w:pPr>
          </w:p>
        </w:tc>
        <w:tc>
          <w:tcPr>
            <w:tcW w:w="975" w:type="dxa"/>
            <w:vAlign w:val="center"/>
          </w:tcPr>
          <w:p>
            <w:pPr>
              <w:jc w:val="center"/>
              <w:rPr>
                <w:rFonts w:hint="eastAsia" w:ascii="仿宋_GB2312" w:hAnsi="仿宋_GB2312" w:eastAsia="仿宋_GB2312" w:cs="仿宋_GB2312"/>
                <w:sz w:val="24"/>
                <w:szCs w:val="24"/>
                <w:vertAlign w:val="baseline"/>
                <w:lang w:val="en-US" w:eastAsia="zh-CN"/>
              </w:rPr>
            </w:pPr>
          </w:p>
        </w:tc>
        <w:tc>
          <w:tcPr>
            <w:tcW w:w="1350" w:type="dxa"/>
            <w:vAlign w:val="center"/>
          </w:tcPr>
          <w:p>
            <w:pPr>
              <w:jc w:val="center"/>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bCs/>
          <w:sz w:val="24"/>
          <w:szCs w:val="24"/>
          <w:lang w:val="en-US" w:eastAsia="zh-CN"/>
        </w:rPr>
      </w:pPr>
    </w:p>
    <w:p>
      <w:pPr>
        <w:ind w:firstLine="482" w:firstLineChars="200"/>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24"/>
          <w:szCs w:val="24"/>
          <w:lang w:val="en-US" w:eastAsia="zh-CN"/>
        </w:rPr>
        <w:t>注：产品有专用耗材的，除提供名称、规格型号、生产商、价格外，规格型号中要体现可使用人次。</w:t>
      </w:r>
    </w:p>
    <w:p>
      <w:pPr>
        <w:jc w:val="both"/>
        <w:rPr>
          <w:rFonts w:hint="eastAsia" w:ascii="仿宋_GB2312" w:hAnsi="仿宋_GB2312" w:eastAsia="仿宋_GB2312" w:cs="仿宋_GB2312"/>
          <w:sz w:val="32"/>
          <w:szCs w:val="32"/>
          <w:lang w:val="en-US" w:eastAsia="zh-CN"/>
        </w:rPr>
      </w:pPr>
    </w:p>
    <w:p>
      <w:pPr>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必须额外满足的付款要求和对于报价的追加说明（如有）：</w:t>
      </w:r>
    </w:p>
    <w:p>
      <w:pPr>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p>
    <w:p>
      <w:pPr>
        <w:pStyle w:val="5"/>
        <w:spacing w:line="520" w:lineRule="exact"/>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供应商盖章：</w:t>
      </w:r>
    </w:p>
    <w:p>
      <w:pPr>
        <w:pStyle w:val="5"/>
        <w:keepNext w:val="0"/>
        <w:keepLines w:val="0"/>
        <w:pageBreakBefore w:val="0"/>
        <w:widowControl w:val="0"/>
        <w:kinsoku/>
        <w:overflowPunct/>
        <w:topLinePunct w:val="0"/>
        <w:autoSpaceDE/>
        <w:autoSpaceDN/>
        <w:bidi w:val="0"/>
        <w:snapToGrid w:val="0"/>
        <w:spacing w:line="360" w:lineRule="auto"/>
        <w:jc w:val="both"/>
        <w:textAlignment w:val="auto"/>
        <w:rPr>
          <w:rFonts w:hint="eastAsia" w:ascii="仿宋_GB2312" w:hAnsi="仿宋_GB2312" w:eastAsia="仿宋_GB2312" w:cs="仿宋_GB2312"/>
          <w:color w:val="auto"/>
          <w:sz w:val="32"/>
          <w:szCs w:val="32"/>
          <w:lang w:val="en-US" w:eastAsia="zh-CN"/>
        </w:rPr>
        <w:sectPr>
          <w:pgSz w:w="11906" w:h="16838"/>
          <w:pgMar w:top="1440" w:right="1803" w:bottom="1440" w:left="1803" w:header="851" w:footer="992" w:gutter="0"/>
          <w:cols w:space="0" w:num="1"/>
          <w:rtlGutter w:val="0"/>
          <w:docGrid w:type="lines" w:linePitch="332" w:charSpace="0"/>
        </w:sectPr>
      </w:pPr>
    </w:p>
    <w:p>
      <w:pPr>
        <w:jc w:val="left"/>
        <w:rPr>
          <w:rFonts w:hint="eastAsia" w:ascii="仿宋_GB2312" w:hAnsi="仿宋_GB2312" w:eastAsia="仿宋_GB2312" w:cs="仿宋_GB2312"/>
          <w:b w:val="0"/>
          <w:bCs/>
          <w:color w:val="auto"/>
          <w:sz w:val="32"/>
          <w:szCs w:val="32"/>
          <w:lang w:val="en-US" w:eastAsia="zh-CN"/>
        </w:rPr>
      </w:pPr>
      <w:r>
        <w:rPr>
          <w:rFonts w:hint="eastAsia" w:ascii="仿宋_GB2312" w:hAnsi="仿宋_GB2312" w:eastAsia="仿宋_GB2312" w:cs="仿宋_GB2312"/>
          <w:b w:val="0"/>
          <w:bCs/>
          <w:color w:val="auto"/>
          <w:sz w:val="32"/>
          <w:szCs w:val="32"/>
          <w:lang w:val="en-US" w:eastAsia="zh-CN"/>
        </w:rPr>
        <w:t>附件4</w:t>
      </w:r>
    </w:p>
    <w:p>
      <w:pPr>
        <w:jc w:val="center"/>
        <w:rPr>
          <w:rFonts w:hint="eastAsia" w:ascii="仿宋_GB2312" w:hAnsi="仿宋_GB2312" w:eastAsia="仿宋_GB2312" w:cs="仿宋_GB2312"/>
          <w:b/>
          <w:bCs/>
          <w:sz w:val="24"/>
          <w:szCs w:val="24"/>
          <w:lang w:val="en-US" w:eastAsia="zh-CN"/>
        </w:rPr>
      </w:pPr>
      <w:r>
        <w:rPr>
          <w:rFonts w:hint="eastAsia" w:ascii="仿宋_GB2312" w:hAnsi="仿宋_GB2312" w:eastAsia="仿宋_GB2312" w:cs="仿宋_GB2312"/>
          <w:b/>
          <w:bCs/>
          <w:sz w:val="44"/>
          <w:szCs w:val="44"/>
          <w:lang w:val="en-US" w:eastAsia="zh-CN"/>
        </w:rPr>
        <w:t>市场应用情况表</w:t>
      </w:r>
    </w:p>
    <w:tbl>
      <w:tblPr>
        <w:tblStyle w:val="11"/>
        <w:tblpPr w:leftFromText="180" w:rightFromText="180" w:vertAnchor="text" w:horzAnchor="page" w:tblpX="1697" w:tblpY="146"/>
        <w:tblOverlap w:val="never"/>
        <w:tblW w:w="87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3240"/>
        <w:gridCol w:w="1410"/>
        <w:gridCol w:w="1485"/>
        <w:gridCol w:w="19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both"/>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序号</w:t>
            </w:r>
          </w:p>
        </w:tc>
        <w:tc>
          <w:tcPr>
            <w:tcW w:w="324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同类产品/服务采购单位</w:t>
            </w:r>
          </w:p>
        </w:tc>
        <w:tc>
          <w:tcPr>
            <w:tcW w:w="1410"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采购年度</w:t>
            </w:r>
          </w:p>
        </w:tc>
        <w:tc>
          <w:tcPr>
            <w:tcW w:w="148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联系人</w:t>
            </w:r>
          </w:p>
        </w:tc>
        <w:tc>
          <w:tcPr>
            <w:tcW w:w="1905" w:type="dxa"/>
            <w:vAlign w:val="center"/>
          </w:tcPr>
          <w:p>
            <w:pPr>
              <w:jc w:val="center"/>
              <w:rPr>
                <w:rFonts w:hint="eastAsia" w:ascii="仿宋_GB2312" w:hAnsi="仿宋_GB2312" w:eastAsia="仿宋_GB2312" w:cs="仿宋_GB2312"/>
                <w:b/>
                <w:bCs/>
                <w:sz w:val="24"/>
                <w:szCs w:val="24"/>
                <w:vertAlign w:val="baseline"/>
                <w:lang w:val="en-US" w:eastAsia="zh-CN"/>
              </w:rPr>
            </w:pPr>
            <w:r>
              <w:rPr>
                <w:rFonts w:hint="eastAsia" w:ascii="仿宋_GB2312" w:hAnsi="仿宋_GB2312" w:eastAsia="仿宋_GB2312" w:cs="仿宋_GB2312"/>
                <w:b/>
                <w:bCs/>
                <w:sz w:val="24"/>
                <w:szCs w:val="24"/>
                <w:vertAlign w:val="baseline"/>
                <w:lang w:val="en-US" w:eastAsia="zh-CN"/>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0" w:hRule="atLeast"/>
        </w:trPr>
        <w:tc>
          <w:tcPr>
            <w:tcW w:w="705" w:type="dxa"/>
            <w:vAlign w:val="center"/>
          </w:tcPr>
          <w:p>
            <w:pPr>
              <w:jc w:val="center"/>
              <w:rPr>
                <w:rFonts w:hint="eastAsia" w:ascii="仿宋_GB2312" w:hAnsi="仿宋_GB2312" w:eastAsia="仿宋_GB2312" w:cs="仿宋_GB2312"/>
                <w:sz w:val="24"/>
                <w:szCs w:val="24"/>
                <w:vertAlign w:val="baseline"/>
                <w:lang w:val="en-US" w:eastAsia="zh-CN"/>
              </w:rPr>
            </w:pPr>
          </w:p>
        </w:tc>
        <w:tc>
          <w:tcPr>
            <w:tcW w:w="3240" w:type="dxa"/>
            <w:vAlign w:val="center"/>
          </w:tcPr>
          <w:p>
            <w:pPr>
              <w:jc w:val="both"/>
              <w:rPr>
                <w:rFonts w:hint="eastAsia" w:ascii="仿宋_GB2312" w:hAnsi="仿宋_GB2312" w:eastAsia="仿宋_GB2312" w:cs="仿宋_GB2312"/>
                <w:sz w:val="24"/>
                <w:szCs w:val="24"/>
                <w:vertAlign w:val="baseline"/>
                <w:lang w:val="en-US" w:eastAsia="zh-CN"/>
              </w:rPr>
            </w:pPr>
          </w:p>
        </w:tc>
        <w:tc>
          <w:tcPr>
            <w:tcW w:w="1410" w:type="dxa"/>
            <w:vAlign w:val="center"/>
          </w:tcPr>
          <w:p>
            <w:pPr>
              <w:jc w:val="both"/>
              <w:rPr>
                <w:rFonts w:hint="eastAsia" w:ascii="仿宋_GB2312" w:hAnsi="仿宋_GB2312" w:eastAsia="仿宋_GB2312" w:cs="仿宋_GB2312"/>
                <w:sz w:val="24"/>
                <w:szCs w:val="24"/>
                <w:vertAlign w:val="baseline"/>
                <w:lang w:val="en-US" w:eastAsia="zh-CN"/>
              </w:rPr>
            </w:pPr>
          </w:p>
        </w:tc>
        <w:tc>
          <w:tcPr>
            <w:tcW w:w="1485" w:type="dxa"/>
            <w:vAlign w:val="center"/>
          </w:tcPr>
          <w:p>
            <w:pPr>
              <w:jc w:val="both"/>
              <w:rPr>
                <w:rFonts w:hint="eastAsia" w:ascii="仿宋_GB2312" w:hAnsi="仿宋_GB2312" w:eastAsia="仿宋_GB2312" w:cs="仿宋_GB2312"/>
                <w:sz w:val="24"/>
                <w:szCs w:val="24"/>
                <w:vertAlign w:val="baseline"/>
                <w:lang w:val="en-US" w:eastAsia="zh-CN"/>
              </w:rPr>
            </w:pPr>
          </w:p>
        </w:tc>
        <w:tc>
          <w:tcPr>
            <w:tcW w:w="1905" w:type="dxa"/>
            <w:vAlign w:val="center"/>
          </w:tcPr>
          <w:p>
            <w:pPr>
              <w:jc w:val="both"/>
              <w:rPr>
                <w:rFonts w:hint="eastAsia" w:ascii="仿宋_GB2312" w:hAnsi="仿宋_GB2312" w:eastAsia="仿宋_GB2312" w:cs="仿宋_GB2312"/>
                <w:sz w:val="24"/>
                <w:szCs w:val="24"/>
                <w:vertAlign w:val="baseline"/>
                <w:lang w:val="en-US" w:eastAsia="zh-CN"/>
              </w:rPr>
            </w:pPr>
          </w:p>
        </w:tc>
      </w:tr>
    </w:tbl>
    <w:p>
      <w:pPr>
        <w:rPr>
          <w:rFonts w:hint="eastAsia" w:ascii="仿宋_GB2312" w:hAnsi="仿宋_GB2312" w:eastAsia="仿宋_GB2312" w:cs="仿宋_GB2312"/>
          <w:b w:val="0"/>
          <w:bCs w:val="0"/>
          <w:sz w:val="32"/>
          <w:szCs w:val="32"/>
          <w:lang w:val="en-US" w:eastAsia="zh-CN"/>
        </w:rPr>
      </w:pP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供应商盖章：</w:t>
      </w:r>
    </w:p>
    <w:p>
      <w:pPr>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br w:type="page"/>
      </w:r>
    </w:p>
    <w:p>
      <w:pPr>
        <w:pStyle w:val="5"/>
        <w:spacing w:line="520" w:lineRule="exact"/>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附件5</w:t>
      </w:r>
    </w:p>
    <w:p>
      <w:pPr>
        <w:jc w:val="center"/>
        <w:rPr>
          <w:rFonts w:hint="eastAsia" w:ascii="仿宋_GB2312" w:hAnsi="仿宋_GB2312" w:eastAsia="仿宋_GB2312" w:cs="仿宋_GB2312"/>
          <w:b/>
          <w:bCs w:val="0"/>
          <w:sz w:val="44"/>
          <w:szCs w:val="44"/>
          <w:lang w:val="en-US" w:eastAsia="zh-CN"/>
        </w:rPr>
      </w:pPr>
      <w:r>
        <w:rPr>
          <w:rFonts w:hint="eastAsia" w:ascii="仿宋_GB2312" w:hAnsi="仿宋_GB2312" w:eastAsia="仿宋_GB2312" w:cs="仿宋_GB2312"/>
          <w:b/>
          <w:bCs w:val="0"/>
          <w:sz w:val="44"/>
          <w:szCs w:val="44"/>
          <w:lang w:val="en-US" w:eastAsia="zh-CN"/>
        </w:rPr>
        <w:t>论证小项清单</w:t>
      </w:r>
    </w:p>
    <w:tbl>
      <w:tblPr>
        <w:tblStyle w:val="10"/>
        <w:tblW w:w="8475" w:type="dxa"/>
        <w:jc w:val="center"/>
        <w:tblInd w:w="0" w:type="dxa"/>
        <w:shd w:val="clear" w:color="auto" w:fill="auto"/>
        <w:tblLayout w:type="fixed"/>
        <w:tblCellMar>
          <w:top w:w="0" w:type="dxa"/>
          <w:left w:w="0" w:type="dxa"/>
          <w:bottom w:w="0" w:type="dxa"/>
          <w:right w:w="0" w:type="dxa"/>
        </w:tblCellMar>
      </w:tblPr>
      <w:tblGrid>
        <w:gridCol w:w="1933"/>
        <w:gridCol w:w="3377"/>
        <w:gridCol w:w="1020"/>
        <w:gridCol w:w="2145"/>
      </w:tblGrid>
      <w:tr>
        <w:tblPrEx>
          <w:shd w:val="clear" w:color="auto" w:fill="auto"/>
          <w:tblLayout w:type="fixed"/>
          <w:tblCellMar>
            <w:top w:w="0" w:type="dxa"/>
            <w:left w:w="0" w:type="dxa"/>
            <w:bottom w:w="0" w:type="dxa"/>
            <w:right w:w="0" w:type="dxa"/>
          </w:tblCellMar>
        </w:tblPrEx>
        <w:trPr>
          <w:trHeight w:val="454"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小项序号</w:t>
            </w:r>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项目名称</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sz w:val="24"/>
                <w:szCs w:val="24"/>
                <w:u w:val="none"/>
              </w:rPr>
            </w:pPr>
            <w:r>
              <w:rPr>
                <w:rFonts w:hint="eastAsia" w:ascii="仿宋_GB2312" w:hAnsi="仿宋_GB2312" w:eastAsia="仿宋_GB2312" w:cs="仿宋_GB2312"/>
                <w:b/>
                <w:i w:val="0"/>
                <w:color w:val="000000"/>
                <w:kern w:val="0"/>
                <w:sz w:val="24"/>
                <w:szCs w:val="24"/>
                <w:u w:val="none"/>
                <w:lang w:val="en-US" w:eastAsia="zh-CN" w:bidi="ar"/>
              </w:rPr>
              <w:t>数量</w:t>
            </w:r>
          </w:p>
        </w:tc>
        <w:tc>
          <w:tcPr>
            <w:tcW w:w="21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i w:val="0"/>
                <w:color w:val="000000"/>
                <w:kern w:val="0"/>
                <w:sz w:val="24"/>
                <w:szCs w:val="24"/>
                <w:u w:val="none"/>
                <w:lang w:val="en-US" w:eastAsia="zh-CN" w:bidi="ar"/>
              </w:rPr>
            </w:pPr>
            <w:r>
              <w:rPr>
                <w:rFonts w:hint="eastAsia" w:ascii="仿宋_GB2312" w:hAnsi="仿宋_GB2312" w:eastAsia="仿宋_GB2312" w:cs="仿宋_GB2312"/>
                <w:b/>
                <w:i w:val="0"/>
                <w:color w:val="000000"/>
                <w:kern w:val="0"/>
                <w:sz w:val="24"/>
                <w:szCs w:val="24"/>
                <w:u w:val="none"/>
                <w:lang w:val="en-US" w:eastAsia="zh-CN" w:bidi="ar"/>
              </w:rPr>
              <w:t>使用方向</w:t>
            </w:r>
          </w:p>
        </w:tc>
      </w:tr>
      <w:tr>
        <w:tblPrEx>
          <w:tblLayout w:type="fixed"/>
          <w:tblCellMar>
            <w:top w:w="0" w:type="dxa"/>
            <w:left w:w="0" w:type="dxa"/>
            <w:bottom w:w="0" w:type="dxa"/>
            <w:right w:w="0" w:type="dxa"/>
          </w:tblCellMar>
        </w:tblPrEx>
        <w:trPr>
          <w:trHeight w:val="454"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LZ2024-21SB-1</w:t>
            </w:r>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color w:val="auto"/>
                <w:sz w:val="24"/>
                <w:szCs w:val="24"/>
                <w:lang w:val="en-US" w:eastAsia="zh-CN"/>
              </w:rPr>
              <w:t>VR认知训练系统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1套</w:t>
            </w:r>
          </w:p>
        </w:tc>
        <w:tc>
          <w:tcPr>
            <w:tcW w:w="2145"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sz w:val="24"/>
                <w:szCs w:val="24"/>
              </w:rPr>
              <w:t>心理健康促进中心</w:t>
            </w:r>
          </w:p>
        </w:tc>
      </w:tr>
      <w:tr>
        <w:tblPrEx>
          <w:tblLayout w:type="fixed"/>
          <w:tblCellMar>
            <w:top w:w="0" w:type="dxa"/>
            <w:left w:w="0" w:type="dxa"/>
            <w:bottom w:w="0" w:type="dxa"/>
            <w:right w:w="0" w:type="dxa"/>
          </w:tblCellMar>
        </w:tblPrEx>
        <w:trPr>
          <w:trHeight w:val="454"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LZ2024-21SB-2</w:t>
            </w:r>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color w:val="auto"/>
                <w:sz w:val="24"/>
                <w:szCs w:val="24"/>
                <w:lang w:val="en-US" w:eastAsia="zh-CN"/>
              </w:rPr>
              <w:t>便携睡眠监测设备</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4台</w:t>
            </w:r>
          </w:p>
        </w:tc>
        <w:tc>
          <w:tcPr>
            <w:tcW w:w="2145" w:type="dxa"/>
            <w:vMerge w:val="continue"/>
            <w:tcBorders>
              <w:left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r>
        <w:tblPrEx>
          <w:tblLayout w:type="fixed"/>
          <w:tblCellMar>
            <w:top w:w="0" w:type="dxa"/>
            <w:left w:w="0" w:type="dxa"/>
            <w:bottom w:w="0" w:type="dxa"/>
            <w:right w:w="0" w:type="dxa"/>
          </w:tblCellMar>
        </w:tblPrEx>
        <w:trPr>
          <w:trHeight w:val="454" w:hRule="atLeast"/>
          <w:jc w:val="center"/>
        </w:trPr>
        <w:tc>
          <w:tcPr>
            <w:tcW w:w="193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b/>
                <w:bCs/>
                <w:i w:val="0"/>
                <w:color w:val="000000"/>
                <w:sz w:val="24"/>
                <w:szCs w:val="24"/>
                <w:u w:val="none"/>
                <w:lang w:val="en-US" w:eastAsia="zh-CN"/>
              </w:rPr>
            </w:pPr>
            <w:r>
              <w:rPr>
                <w:rFonts w:hint="eastAsia" w:ascii="仿宋_GB2312" w:hAnsi="仿宋_GB2312" w:eastAsia="仿宋_GB2312" w:cs="仿宋_GB2312"/>
                <w:i w:val="0"/>
                <w:color w:val="000000"/>
                <w:sz w:val="24"/>
                <w:szCs w:val="24"/>
                <w:u w:val="none"/>
                <w:lang w:val="en-US" w:eastAsia="zh-CN"/>
              </w:rPr>
              <w:t>LZ2024-21SB-3</w:t>
            </w:r>
          </w:p>
        </w:tc>
        <w:tc>
          <w:tcPr>
            <w:tcW w:w="337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sz w:val="24"/>
                <w:szCs w:val="24"/>
                <w:u w:val="none"/>
                <w:lang w:val="en-US" w:eastAsia="zh-CN"/>
              </w:rPr>
            </w:pPr>
            <w:r>
              <w:rPr>
                <w:rFonts w:hint="eastAsia" w:ascii="仿宋_GB2312" w:hAnsi="仿宋_GB2312" w:eastAsia="仿宋_GB2312" w:cs="仿宋_GB2312"/>
                <w:color w:val="auto"/>
                <w:sz w:val="24"/>
                <w:szCs w:val="24"/>
                <w:lang w:val="en-US" w:eastAsia="zh-CN"/>
              </w:rPr>
              <w:t>智能呐喊击打一体化</w:t>
            </w:r>
            <w:bookmarkStart w:id="0" w:name="_GoBack"/>
            <w:bookmarkEnd w:id="0"/>
            <w:r>
              <w:rPr>
                <w:rFonts w:hint="eastAsia" w:ascii="仿宋_GB2312" w:hAnsi="仿宋_GB2312" w:eastAsia="仿宋_GB2312" w:cs="仿宋_GB2312"/>
                <w:color w:val="auto"/>
                <w:sz w:val="24"/>
                <w:szCs w:val="24"/>
                <w:lang w:val="en-US" w:eastAsia="zh-CN"/>
              </w:rPr>
              <w:t>宣泄系统</w:t>
            </w:r>
          </w:p>
        </w:tc>
        <w:tc>
          <w:tcPr>
            <w:tcW w:w="102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widowControl/>
              <w:suppressLineNumbers w:val="0"/>
              <w:jc w:val="center"/>
              <w:textAlignment w:val="center"/>
              <w:rPr>
                <w:rFonts w:hint="eastAsia" w:ascii="仿宋_GB2312" w:hAnsi="仿宋_GB2312" w:eastAsia="仿宋_GB2312" w:cs="仿宋_GB2312"/>
                <w:i w:val="0"/>
                <w:color w:val="000000"/>
                <w:kern w:val="0"/>
                <w:sz w:val="24"/>
                <w:szCs w:val="24"/>
                <w:u w:val="none"/>
                <w:lang w:val="en-US" w:eastAsia="zh-CN" w:bidi="ar"/>
              </w:rPr>
            </w:pPr>
            <w:r>
              <w:rPr>
                <w:rFonts w:hint="eastAsia" w:ascii="仿宋_GB2312" w:hAnsi="仿宋_GB2312" w:eastAsia="仿宋_GB2312" w:cs="仿宋_GB2312"/>
                <w:i w:val="0"/>
                <w:color w:val="000000"/>
                <w:kern w:val="0"/>
                <w:sz w:val="24"/>
                <w:szCs w:val="24"/>
                <w:u w:val="none"/>
                <w:lang w:val="en-US" w:eastAsia="zh-CN" w:bidi="ar"/>
              </w:rPr>
              <w:t>1套</w:t>
            </w:r>
          </w:p>
        </w:tc>
        <w:tc>
          <w:tcPr>
            <w:tcW w:w="2145"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top"/>
          </w:tcPr>
          <w:p>
            <w:pPr>
              <w:keepNext w:val="0"/>
              <w:keepLines w:val="0"/>
              <w:widowControl/>
              <w:suppressLineNumbers w:val="0"/>
              <w:jc w:val="left"/>
              <w:textAlignment w:val="center"/>
              <w:rPr>
                <w:rFonts w:hint="eastAsia" w:ascii="仿宋_GB2312" w:hAnsi="仿宋_GB2312" w:eastAsia="仿宋_GB2312" w:cs="仿宋_GB2312"/>
                <w:i w:val="0"/>
                <w:color w:val="000000"/>
                <w:kern w:val="0"/>
                <w:sz w:val="24"/>
                <w:szCs w:val="24"/>
                <w:u w:val="none"/>
                <w:lang w:val="en-US" w:eastAsia="zh-CN" w:bidi="ar"/>
              </w:rPr>
            </w:pPr>
          </w:p>
        </w:tc>
      </w:tr>
    </w:tbl>
    <w:p>
      <w:pPr>
        <w:keepNext w:val="0"/>
        <w:keepLines w:val="0"/>
        <w:pageBreakBefore w:val="0"/>
        <w:widowControl w:val="0"/>
        <w:kinsoku/>
        <w:wordWrap/>
        <w:overflowPunct/>
        <w:topLinePunct w:val="0"/>
        <w:autoSpaceDE/>
        <w:autoSpaceDN/>
        <w:bidi w:val="0"/>
        <w:adjustRightInd/>
        <w:snapToGrid w:val="0"/>
        <w:spacing w:line="360" w:lineRule="auto"/>
        <w:jc w:val="both"/>
        <w:textAlignment w:val="auto"/>
        <w:rPr>
          <w:rFonts w:hint="eastAsia" w:ascii="仿宋_GB2312" w:hAnsi="仿宋_GB2312" w:eastAsia="仿宋_GB2312" w:cs="仿宋_GB2312"/>
          <w:b w:val="0"/>
          <w:bCs w:val="0"/>
          <w:color w:val="auto"/>
          <w:sz w:val="32"/>
          <w:szCs w:val="32"/>
          <w:lang w:val="en-US" w:eastAsia="zh-CN"/>
        </w:rPr>
      </w:pPr>
    </w:p>
    <w:sectPr>
      <w:pgSz w:w="11906" w:h="16838"/>
      <w:pgMar w:top="1440" w:right="1803" w:bottom="1440" w:left="1803"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6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90217C"/>
    <w:rsid w:val="014E0280"/>
    <w:rsid w:val="0306783C"/>
    <w:rsid w:val="03974053"/>
    <w:rsid w:val="041012AE"/>
    <w:rsid w:val="056E3308"/>
    <w:rsid w:val="058811AD"/>
    <w:rsid w:val="06616A6F"/>
    <w:rsid w:val="06637264"/>
    <w:rsid w:val="06D70A48"/>
    <w:rsid w:val="06DF2615"/>
    <w:rsid w:val="072E50C6"/>
    <w:rsid w:val="088966EE"/>
    <w:rsid w:val="0A5B73EA"/>
    <w:rsid w:val="0A673E5F"/>
    <w:rsid w:val="0A7105F0"/>
    <w:rsid w:val="0AE47B1E"/>
    <w:rsid w:val="0B50556E"/>
    <w:rsid w:val="0BC2087A"/>
    <w:rsid w:val="0C0E2D62"/>
    <w:rsid w:val="0C8666E0"/>
    <w:rsid w:val="0D0328AB"/>
    <w:rsid w:val="0E441926"/>
    <w:rsid w:val="0E535960"/>
    <w:rsid w:val="0E5674D9"/>
    <w:rsid w:val="0E5832A6"/>
    <w:rsid w:val="0EB466F8"/>
    <w:rsid w:val="0F4722FA"/>
    <w:rsid w:val="0F760644"/>
    <w:rsid w:val="0FE867C1"/>
    <w:rsid w:val="0FFB437A"/>
    <w:rsid w:val="10CB7670"/>
    <w:rsid w:val="112A7A9F"/>
    <w:rsid w:val="125F6671"/>
    <w:rsid w:val="1391256C"/>
    <w:rsid w:val="139E5CBD"/>
    <w:rsid w:val="139F5A87"/>
    <w:rsid w:val="13E6618F"/>
    <w:rsid w:val="15CF09FC"/>
    <w:rsid w:val="16393602"/>
    <w:rsid w:val="17450FC9"/>
    <w:rsid w:val="1753483A"/>
    <w:rsid w:val="178F45DF"/>
    <w:rsid w:val="1940115E"/>
    <w:rsid w:val="19F52E2A"/>
    <w:rsid w:val="1ABE3A43"/>
    <w:rsid w:val="1AC3071F"/>
    <w:rsid w:val="1B4D18DA"/>
    <w:rsid w:val="1C121F21"/>
    <w:rsid w:val="1C9E1978"/>
    <w:rsid w:val="1DA57A56"/>
    <w:rsid w:val="1EAC3F2C"/>
    <w:rsid w:val="1EC747A1"/>
    <w:rsid w:val="1FF70BA6"/>
    <w:rsid w:val="1FF86EBC"/>
    <w:rsid w:val="200F1615"/>
    <w:rsid w:val="209100DD"/>
    <w:rsid w:val="20F60EBA"/>
    <w:rsid w:val="21A437E9"/>
    <w:rsid w:val="21E03505"/>
    <w:rsid w:val="22EA0E31"/>
    <w:rsid w:val="23597745"/>
    <w:rsid w:val="23744ACD"/>
    <w:rsid w:val="242C03B8"/>
    <w:rsid w:val="24314357"/>
    <w:rsid w:val="24355AC3"/>
    <w:rsid w:val="27C129C2"/>
    <w:rsid w:val="28460323"/>
    <w:rsid w:val="29770FFA"/>
    <w:rsid w:val="29B47B51"/>
    <w:rsid w:val="2BC4525D"/>
    <w:rsid w:val="2BF70ED7"/>
    <w:rsid w:val="2C8D3362"/>
    <w:rsid w:val="2CF34CB0"/>
    <w:rsid w:val="2D067FF6"/>
    <w:rsid w:val="2D453ECC"/>
    <w:rsid w:val="2DBE0883"/>
    <w:rsid w:val="2DBF247F"/>
    <w:rsid w:val="2E127BEC"/>
    <w:rsid w:val="2ED737AD"/>
    <w:rsid w:val="30261BDE"/>
    <w:rsid w:val="30BA749B"/>
    <w:rsid w:val="30E83BF7"/>
    <w:rsid w:val="326C6156"/>
    <w:rsid w:val="32EB18B3"/>
    <w:rsid w:val="33B8159B"/>
    <w:rsid w:val="33DD3CC2"/>
    <w:rsid w:val="34742945"/>
    <w:rsid w:val="349D7AB3"/>
    <w:rsid w:val="34B302E9"/>
    <w:rsid w:val="34B3356C"/>
    <w:rsid w:val="3507227E"/>
    <w:rsid w:val="35B14893"/>
    <w:rsid w:val="364C6A4B"/>
    <w:rsid w:val="3695720F"/>
    <w:rsid w:val="37882F53"/>
    <w:rsid w:val="378B19B6"/>
    <w:rsid w:val="37DB39C9"/>
    <w:rsid w:val="38442533"/>
    <w:rsid w:val="3AB050B1"/>
    <w:rsid w:val="3B8A4BB6"/>
    <w:rsid w:val="3BAA707A"/>
    <w:rsid w:val="3BE22435"/>
    <w:rsid w:val="3BE91C1D"/>
    <w:rsid w:val="3C274923"/>
    <w:rsid w:val="3C732980"/>
    <w:rsid w:val="3D4572EC"/>
    <w:rsid w:val="3DD5126E"/>
    <w:rsid w:val="3E7F198B"/>
    <w:rsid w:val="40A34F94"/>
    <w:rsid w:val="40F724E5"/>
    <w:rsid w:val="43B1151D"/>
    <w:rsid w:val="43B62B93"/>
    <w:rsid w:val="453C4CFD"/>
    <w:rsid w:val="45C97AD5"/>
    <w:rsid w:val="46561CC4"/>
    <w:rsid w:val="46F964AC"/>
    <w:rsid w:val="47C13124"/>
    <w:rsid w:val="486C7417"/>
    <w:rsid w:val="4A306100"/>
    <w:rsid w:val="4B312183"/>
    <w:rsid w:val="4C515440"/>
    <w:rsid w:val="4CCD63FC"/>
    <w:rsid w:val="4E17470B"/>
    <w:rsid w:val="501713DB"/>
    <w:rsid w:val="5026344A"/>
    <w:rsid w:val="5037594C"/>
    <w:rsid w:val="511538A8"/>
    <w:rsid w:val="51206FDE"/>
    <w:rsid w:val="51491C22"/>
    <w:rsid w:val="518542D3"/>
    <w:rsid w:val="518E7743"/>
    <w:rsid w:val="51965E4E"/>
    <w:rsid w:val="51F17CF9"/>
    <w:rsid w:val="51FE2564"/>
    <w:rsid w:val="51FE61A2"/>
    <w:rsid w:val="528D6E2B"/>
    <w:rsid w:val="54017CE1"/>
    <w:rsid w:val="54571857"/>
    <w:rsid w:val="54AF3AFE"/>
    <w:rsid w:val="54B35F20"/>
    <w:rsid w:val="54C84956"/>
    <w:rsid w:val="54DF2FAA"/>
    <w:rsid w:val="55223F2F"/>
    <w:rsid w:val="55AB6F58"/>
    <w:rsid w:val="560E4F32"/>
    <w:rsid w:val="5661187C"/>
    <w:rsid w:val="5712074C"/>
    <w:rsid w:val="573808DC"/>
    <w:rsid w:val="5AFE414F"/>
    <w:rsid w:val="5C1E32DA"/>
    <w:rsid w:val="5C6309D2"/>
    <w:rsid w:val="5C6410A0"/>
    <w:rsid w:val="5CEE3FCD"/>
    <w:rsid w:val="5D0A749E"/>
    <w:rsid w:val="5D9B7C91"/>
    <w:rsid w:val="5DA24171"/>
    <w:rsid w:val="5DD830E4"/>
    <w:rsid w:val="5EC42E35"/>
    <w:rsid w:val="61594C52"/>
    <w:rsid w:val="618A062A"/>
    <w:rsid w:val="624772C6"/>
    <w:rsid w:val="626F6842"/>
    <w:rsid w:val="639C74DA"/>
    <w:rsid w:val="63CB7229"/>
    <w:rsid w:val="64E613E5"/>
    <w:rsid w:val="64F07963"/>
    <w:rsid w:val="65AD00EC"/>
    <w:rsid w:val="667C5FCE"/>
    <w:rsid w:val="66E05971"/>
    <w:rsid w:val="67761523"/>
    <w:rsid w:val="67782713"/>
    <w:rsid w:val="68504699"/>
    <w:rsid w:val="685C0C8B"/>
    <w:rsid w:val="689C5443"/>
    <w:rsid w:val="69252342"/>
    <w:rsid w:val="69CB420D"/>
    <w:rsid w:val="69D86BC2"/>
    <w:rsid w:val="6AEE4BF2"/>
    <w:rsid w:val="6B870862"/>
    <w:rsid w:val="6BAB4EF0"/>
    <w:rsid w:val="6D373CB7"/>
    <w:rsid w:val="6D432C32"/>
    <w:rsid w:val="6DA76078"/>
    <w:rsid w:val="6DF6410C"/>
    <w:rsid w:val="6E955349"/>
    <w:rsid w:val="71644D17"/>
    <w:rsid w:val="71E73A79"/>
    <w:rsid w:val="72DB2E88"/>
    <w:rsid w:val="735D5523"/>
    <w:rsid w:val="73AA5FF5"/>
    <w:rsid w:val="76D4524B"/>
    <w:rsid w:val="76F774A3"/>
    <w:rsid w:val="77305324"/>
    <w:rsid w:val="77D17783"/>
    <w:rsid w:val="78080ACE"/>
    <w:rsid w:val="786067D4"/>
    <w:rsid w:val="78D93B02"/>
    <w:rsid w:val="790D0676"/>
    <w:rsid w:val="79370F44"/>
    <w:rsid w:val="794C4C3B"/>
    <w:rsid w:val="7A9F7EA6"/>
    <w:rsid w:val="7B153515"/>
    <w:rsid w:val="7BBD6CAF"/>
    <w:rsid w:val="7BF62302"/>
    <w:rsid w:val="7CDA444A"/>
    <w:rsid w:val="7D2434E6"/>
    <w:rsid w:val="7D503D91"/>
    <w:rsid w:val="7E33156A"/>
    <w:rsid w:val="7ECA3EAC"/>
    <w:rsid w:val="7EF72B1D"/>
    <w:rsid w:val="7F571FE5"/>
    <w:rsid w:val="7FD332B7"/>
    <w:rsid w:val="7FF560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qFormat/>
    <w:uiPriority w:val="0"/>
  </w:style>
  <w:style w:type="table" w:default="1" w:styleId="10">
    <w:name w:val="Normal Table"/>
    <w:semiHidden/>
    <w:qFormat/>
    <w:uiPriority w:val="0"/>
    <w:tblPr>
      <w:tblLayout w:type="fixed"/>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qFormat/>
    <w:uiPriority w:val="0"/>
    <w:pPr>
      <w:spacing w:after="120" w:afterLines="0" w:afterAutospacing="0"/>
      <w:ind w:left="420" w:leftChars="200"/>
    </w:pPr>
  </w:style>
  <w:style w:type="paragraph" w:styleId="4">
    <w:name w:val="Body Text"/>
    <w:basedOn w:val="1"/>
    <w:qFormat/>
    <w:uiPriority w:val="0"/>
    <w:pPr>
      <w:spacing w:line="300" w:lineRule="exact"/>
    </w:pPr>
    <w:rPr>
      <w:rFonts w:ascii="宋体" w:hAnsi="宋体"/>
      <w:sz w:val="24"/>
    </w:rPr>
  </w:style>
  <w:style w:type="paragraph" w:styleId="5">
    <w:name w:val="Plain Text"/>
    <w:basedOn w:val="1"/>
    <w:qFormat/>
    <w:uiPriority w:val="0"/>
    <w:rPr>
      <w:rFonts w:ascii="宋体" w:hAnsi="Courier New"/>
      <w:szCs w:val="20"/>
    </w:rPr>
  </w:style>
  <w:style w:type="paragraph" w:styleId="6">
    <w:name w:val="footer"/>
    <w:basedOn w:val="1"/>
    <w:semiHidden/>
    <w:unhideWhenUsed/>
    <w:qFormat/>
    <w:uiPriority w:val="99"/>
    <w:pPr>
      <w:tabs>
        <w:tab w:val="center" w:pos="4153"/>
        <w:tab w:val="right" w:pos="8306"/>
      </w:tabs>
      <w:snapToGrid w:val="0"/>
      <w:jc w:val="left"/>
    </w:pPr>
    <w:rPr>
      <w:sz w:val="18"/>
      <w:szCs w:val="18"/>
    </w:rPr>
  </w:style>
  <w:style w:type="paragraph" w:styleId="7">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styleId="9">
    <w:name w:val="Hyperlink"/>
    <w:basedOn w:val="8"/>
    <w:semiHidden/>
    <w:unhideWhenUsed/>
    <w:qFormat/>
    <w:uiPriority w:val="99"/>
    <w:rPr>
      <w:color w:val="0000FF"/>
      <w:u w:val="single"/>
    </w:rPr>
  </w:style>
  <w:style w:type="table" w:styleId="11">
    <w:name w:val="Table Grid"/>
    <w:basedOn w:val="10"/>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2">
    <w:name w:val="font01"/>
    <w:basedOn w:val="8"/>
    <w:qFormat/>
    <w:uiPriority w:val="0"/>
    <w:rPr>
      <w:rFonts w:hint="default" w:ascii="Times New Roman" w:hAnsi="Times New Roman" w:cs="Times New Roman"/>
      <w:color w:val="0000FF"/>
      <w:sz w:val="21"/>
      <w:szCs w:val="21"/>
      <w:u w:val="none"/>
    </w:rPr>
  </w:style>
  <w:style w:type="character" w:customStyle="1" w:styleId="13">
    <w:name w:val="font21"/>
    <w:basedOn w:val="8"/>
    <w:qFormat/>
    <w:uiPriority w:val="0"/>
    <w:rPr>
      <w:rFonts w:hint="eastAsia" w:ascii="宋体" w:hAnsi="宋体" w:eastAsia="宋体" w:cs="宋体"/>
      <w:color w:val="0000FF"/>
      <w:sz w:val="21"/>
      <w:szCs w:val="21"/>
      <w:u w:val="none"/>
    </w:rPr>
  </w:style>
  <w:style w:type="character" w:customStyle="1" w:styleId="14">
    <w:name w:val="font11"/>
    <w:basedOn w:val="8"/>
    <w:qFormat/>
    <w:uiPriority w:val="0"/>
    <w:rPr>
      <w:rFonts w:hint="eastAsia" w:ascii="宋体" w:hAnsi="宋体" w:eastAsia="宋体" w:cs="宋体"/>
      <w:color w:val="0000FF"/>
      <w:sz w:val="21"/>
      <w:szCs w:val="21"/>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Office_11.8.2.7978_F1E327BC-269C-435d-A152-05C5408002CA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2021-05-18T09:21:00Z</dcterms:created>
  <dc:creator>work</dc:creator>
  <cp:lastModifiedBy>Administrator</cp:lastModifiedBy>
  <dcterms:modified xsi:type="dcterms:W3CDTF">2024-04-24T10:54:19Z</dcterms:modified>
  <dc:title>关于邀请参加</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2052-11.8.2.7978</vt:lpwstr>
  </property>
</Properties>
</file>