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LZ2024-17ZW的病号服项目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2024年4月25日15:00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病号服1260套，具体见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建议面料成分涤棉配比65:35。</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项目付款方式暂定为验收合格之日起60日内支付90%，其余10%一年后付清。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2024年4月23日17:00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论证参照竞争性磋</w:t>
      </w:r>
      <w:bookmarkStart w:id="0" w:name="_GoBack"/>
      <w:bookmarkEnd w:id="0"/>
      <w:r>
        <w:rPr>
          <w:rFonts w:hint="eastAsia" w:ascii="仿宋_GB2312" w:hAnsi="仿宋_GB2312" w:eastAsia="仿宋_GB2312" w:cs="仿宋_GB2312"/>
          <w:color w:val="auto"/>
          <w:sz w:val="32"/>
          <w:szCs w:val="32"/>
          <w:lang w:val="en-US" w:eastAsia="zh-CN"/>
        </w:rPr>
        <w:t>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并和实物样品一起于</w:t>
      </w:r>
      <w:r>
        <w:rPr>
          <w:rFonts w:hint="eastAsia" w:ascii="仿宋_GB2312" w:hAnsi="仿宋_GB2312" w:eastAsia="仿宋_GB2312" w:cs="仿宋_GB2312"/>
          <w:sz w:val="32"/>
          <w:szCs w:val="32"/>
          <w:u w:val="single"/>
          <w:lang w:val="en-US" w:eastAsia="zh-CN"/>
        </w:rPr>
        <w:t>2024年4月25日12:00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（六）实物样品</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病号服夏装、春秋装、冬装各1套（如确有特殊情况无法提供或者无法提供齐全的，在报名时予以说明）</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2024年4月15日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4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975"/>
        <w:gridCol w:w="990"/>
        <w:gridCol w:w="1155"/>
        <w:gridCol w:w="150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97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99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115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单价</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c>
          <w:tcPr>
            <w:tcW w:w="15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c>
          <w:tcPr>
            <w:tcW w:w="109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三包期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分体式病号服夏装</w:t>
            </w:r>
          </w:p>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（上衣套头）</w:t>
            </w:r>
          </w:p>
        </w:tc>
        <w:tc>
          <w:tcPr>
            <w:tcW w:w="97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套</w:t>
            </w:r>
          </w:p>
        </w:tc>
        <w:tc>
          <w:tcPr>
            <w:tcW w:w="99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420</w:t>
            </w:r>
          </w:p>
        </w:tc>
        <w:tc>
          <w:tcPr>
            <w:tcW w:w="115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50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09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分体式病号服春秋装</w:t>
            </w:r>
          </w:p>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（上衣对襟）</w:t>
            </w:r>
          </w:p>
        </w:tc>
        <w:tc>
          <w:tcPr>
            <w:tcW w:w="97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套</w:t>
            </w:r>
          </w:p>
        </w:tc>
        <w:tc>
          <w:tcPr>
            <w:tcW w:w="99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420</w:t>
            </w:r>
          </w:p>
        </w:tc>
        <w:tc>
          <w:tcPr>
            <w:tcW w:w="115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50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09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0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分体病号服冬装</w:t>
            </w:r>
          </w:p>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（上衣对襟）</w:t>
            </w:r>
          </w:p>
        </w:tc>
        <w:tc>
          <w:tcPr>
            <w:tcW w:w="97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套</w:t>
            </w:r>
          </w:p>
        </w:tc>
        <w:tc>
          <w:tcPr>
            <w:tcW w:w="99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420</w:t>
            </w:r>
          </w:p>
        </w:tc>
        <w:tc>
          <w:tcPr>
            <w:tcW w:w="115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50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095"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45" w:type="dxa"/>
            <w:gridSpan w:val="4"/>
            <w:vAlign w:val="center"/>
          </w:tcPr>
          <w:p>
            <w:pPr>
              <w:jc w:val="center"/>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合计金额（元）</w:t>
            </w:r>
          </w:p>
        </w:tc>
        <w:tc>
          <w:tcPr>
            <w:tcW w:w="1500"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c>
          <w:tcPr>
            <w:tcW w:w="1095"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面料的详细描述：</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lang w:val="en-US" w:eastAsia="zh-CN"/>
        </w:rPr>
      </w:pPr>
      <w:r>
        <w:rPr>
          <w:rFonts w:hint="eastAsia" w:ascii="仿宋_GB2312" w:hAnsi="仿宋_GB2312" w:eastAsia="仿宋_GB2312" w:cs="仿宋_GB2312"/>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6E3308"/>
    <w:rsid w:val="058811AD"/>
    <w:rsid w:val="06616A6F"/>
    <w:rsid w:val="06637264"/>
    <w:rsid w:val="06D70A48"/>
    <w:rsid w:val="072E50C6"/>
    <w:rsid w:val="07CC6A68"/>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AC3F2C"/>
    <w:rsid w:val="1EC747A1"/>
    <w:rsid w:val="1F0818C2"/>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273562"/>
    <w:rsid w:val="55AB6F58"/>
    <w:rsid w:val="5661187C"/>
    <w:rsid w:val="5712074C"/>
    <w:rsid w:val="5AFE414F"/>
    <w:rsid w:val="5C1E32DA"/>
    <w:rsid w:val="5C6309D2"/>
    <w:rsid w:val="5CEE3FCD"/>
    <w:rsid w:val="5D0A749E"/>
    <w:rsid w:val="5D9B7C91"/>
    <w:rsid w:val="5DA24171"/>
    <w:rsid w:val="5DD830E4"/>
    <w:rsid w:val="5EC42E35"/>
    <w:rsid w:val="5F7F2C7F"/>
    <w:rsid w:val="61594C52"/>
    <w:rsid w:val="618A062A"/>
    <w:rsid w:val="624772C6"/>
    <w:rsid w:val="626F6842"/>
    <w:rsid w:val="639C74DA"/>
    <w:rsid w:val="63CB7229"/>
    <w:rsid w:val="648E0BD6"/>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2024-04-12T04:53:20Z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