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LZ2024-05ZW的病理组织取材台等项目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color w:val="auto"/>
          <w:sz w:val="32"/>
          <w:szCs w:val="32"/>
          <w:lang w:val="en-US" w:eastAsia="zh-CN"/>
        </w:rPr>
        <w:t>相关供应商积极参与。</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2024年2月29日</w:t>
      </w:r>
      <w:r>
        <w:rPr>
          <w:rFonts w:hint="eastAsia" w:ascii="仿宋_GB2312" w:hAnsi="仿宋_GB2312" w:eastAsia="仿宋_GB2312" w:cs="仿宋_GB2312"/>
          <w:color w:val="FF0000"/>
          <w:sz w:val="32"/>
          <w:szCs w:val="32"/>
          <w:u w:val="single"/>
          <w:lang w:val="en-US" w:eastAsia="zh-CN"/>
        </w:rPr>
        <w:t>15:00</w:t>
      </w:r>
      <w:r>
        <w:rPr>
          <w:rFonts w:hint="eastAsia" w:ascii="仿宋_GB2312" w:hAnsi="仿宋_GB2312" w:eastAsia="仿宋_GB2312" w:cs="仿宋_GB2312"/>
          <w:color w:val="FF0000"/>
          <w:sz w:val="32"/>
          <w:szCs w:val="32"/>
          <w:lang w:val="en-US" w:eastAsia="zh-CN"/>
        </w:rPr>
        <w:t>，当日</w:t>
      </w:r>
      <w:r>
        <w:rPr>
          <w:rFonts w:hint="eastAsia" w:ascii="仿宋_GB2312" w:hAnsi="仿宋_GB2312" w:eastAsia="仿宋_GB2312" w:cs="仿宋_GB2312"/>
          <w:color w:val="FF0000"/>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numPr>
          <w:ilvl w:val="0"/>
          <w:numId w:val="0"/>
        </w:numPr>
        <w:ind w:firstLine="640"/>
        <w:rPr>
          <w:rFonts w:hint="eastAsia"/>
          <w:color w:val="auto"/>
          <w:lang w:val="en-US" w:eastAsia="zh-CN"/>
        </w:rPr>
      </w:pPr>
      <w:r>
        <w:rPr>
          <w:rFonts w:hint="eastAsia" w:ascii="仿宋_GB2312" w:hAnsi="仿宋_GB2312" w:eastAsia="仿宋_GB2312" w:cs="仿宋_GB2312"/>
          <w:color w:val="auto"/>
          <w:sz w:val="32"/>
          <w:szCs w:val="32"/>
          <w:u w:val="none"/>
          <w:lang w:val="en-US" w:eastAsia="zh-CN"/>
        </w:rPr>
        <w:t>病理组织取材台1组、通风标本存储柜1组。</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项目付款方式暂定为验收合格之日起60日内支付。</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2024年2月27日17:00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w:t>
      </w:r>
      <w:r>
        <w:rPr>
          <w:rFonts w:hint="eastAsia" w:ascii="仿宋_GB2312" w:hAnsi="仿宋_GB2312" w:eastAsia="仿宋_GB2312" w:cs="仿宋_GB2312"/>
          <w:color w:val="auto"/>
          <w:sz w:val="32"/>
          <w:szCs w:val="32"/>
          <w:u w:val="none"/>
          <w:lang w:val="en-US" w:eastAsia="zh-CN"/>
        </w:rPr>
        <w:t>竞争性蹉商方式，</w:t>
      </w:r>
      <w:r>
        <w:rPr>
          <w:rFonts w:hint="eastAsia" w:ascii="仿宋_GB2312" w:hAnsi="仿宋_GB2312" w:eastAsia="仿宋_GB2312" w:cs="仿宋_GB2312"/>
          <w:color w:val="auto"/>
          <w:sz w:val="32"/>
          <w:szCs w:val="32"/>
          <w:lang w:val="en-US" w:eastAsia="zh-CN"/>
        </w:rPr>
        <w:t>商谈</w:t>
      </w:r>
      <w:r>
        <w:rPr>
          <w:rFonts w:hint="eastAsia" w:ascii="仿宋_GB2312" w:hAnsi="仿宋_GB2312" w:eastAsia="仿宋_GB2312" w:cs="仿宋_GB2312"/>
          <w:color w:val="auto"/>
          <w:sz w:val="32"/>
          <w:szCs w:val="32"/>
          <w:lang w:val="en-US" w:eastAsia="zh-CN"/>
        </w:rPr>
        <w:t>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color w:val="auto"/>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4.市场应用情况表</w:t>
      </w:r>
    </w:p>
    <w:p>
      <w:pPr>
        <w:ind w:firstLine="1600" w:firstLineChars="500"/>
        <w:rPr>
          <w:rFonts w:hint="eastAsia" w:ascii="仿宋_GB2312" w:hAnsi="仿宋_GB2312" w:eastAsia="仿宋_GB2312" w:cs="仿宋_GB2312"/>
          <w:color w:val="auto"/>
          <w:sz w:val="32"/>
          <w:szCs w:val="32"/>
          <w:lang w:val="en-US" w:eastAsia="zh-CN"/>
        </w:rPr>
      </w:pPr>
    </w:p>
    <w:p>
      <w:pPr>
        <w:ind w:firstLine="1600" w:firstLineChars="500"/>
        <w:rPr>
          <w:rFonts w:hint="eastAsia" w:ascii="仿宋_GB2312" w:hAnsi="仿宋_GB2312" w:eastAsia="仿宋_GB2312" w:cs="仿宋_GB2312"/>
          <w:color w:val="auto"/>
          <w:sz w:val="32"/>
          <w:szCs w:val="32"/>
          <w:lang w:val="en-US" w:eastAsia="zh-CN"/>
        </w:rPr>
      </w:pPr>
      <w:bookmarkStart w:id="0" w:name="_GoBack"/>
      <w:bookmarkEnd w:id="0"/>
    </w:p>
    <w:p>
      <w:pPr>
        <w:ind w:firstLine="3840" w:firstLineChars="1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威海市立第三医院</w:t>
      </w:r>
    </w:p>
    <w:p>
      <w:pPr>
        <w:ind w:firstLine="4800" w:firstLineChars="15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2024年2月19日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jc w:val="center"/>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jc w:val="center"/>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jc w:val="center"/>
              <w:rPr>
                <w:rFonts w:hint="eastAsia" w:ascii="仿宋_GB2312" w:hAnsi="仿宋_GB2312" w:eastAsia="仿宋_GB2312" w:cs="仿宋_GB2312"/>
                <w:color w:val="auto"/>
                <w:sz w:val="28"/>
                <w:szCs w:val="28"/>
              </w:rPr>
            </w:pPr>
          </w:p>
        </w:tc>
      </w:tr>
    </w:tbl>
    <w:p>
      <w:pPr>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51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2925"/>
        <w:gridCol w:w="1495"/>
        <w:gridCol w:w="970"/>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5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292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品牌</w:t>
            </w:r>
          </w:p>
        </w:tc>
        <w:tc>
          <w:tcPr>
            <w:tcW w:w="149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规格型号</w:t>
            </w:r>
          </w:p>
        </w:tc>
        <w:tc>
          <w:tcPr>
            <w:tcW w:w="97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免费</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质保期</w:t>
            </w:r>
          </w:p>
        </w:tc>
        <w:tc>
          <w:tcPr>
            <w:tcW w:w="1168"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5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病理组织取材台</w:t>
            </w:r>
          </w:p>
        </w:tc>
        <w:tc>
          <w:tcPr>
            <w:tcW w:w="292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49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970"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168"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5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通风标本存储柜</w:t>
            </w:r>
          </w:p>
        </w:tc>
        <w:tc>
          <w:tcPr>
            <w:tcW w:w="292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49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970"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168"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必须额外满足的付款要求和对于报价的追加说明（如有）：</w:t>
      </w:r>
    </w:p>
    <w:p>
      <w:pPr>
        <w:jc w:val="both"/>
        <w:rPr>
          <w:rFonts w:hint="eastAsia" w:ascii="仿宋_GB2312" w:hAnsi="仿宋_GB2312" w:eastAsia="仿宋_GB2312" w:cs="仿宋_GB2312"/>
          <w:color w:val="auto"/>
          <w:sz w:val="32"/>
          <w:szCs w:val="32"/>
          <w:lang w:val="en-US" w:eastAsia="zh-CN"/>
        </w:rPr>
      </w:pPr>
    </w:p>
    <w:p>
      <w:pPr>
        <w:pStyle w:val="5"/>
        <w:spacing w:line="520" w:lineRule="exact"/>
        <w:jc w:val="both"/>
        <w:rPr>
          <w:rFonts w:hint="eastAsia" w:ascii="仿宋_GB2312" w:hAnsi="仿宋_GB2312" w:eastAsia="仿宋_GB2312" w:cs="仿宋_GB2312"/>
          <w:color w:val="auto"/>
          <w:sz w:val="32"/>
          <w:szCs w:val="32"/>
          <w:lang w:val="en-US" w:eastAsia="zh-CN"/>
        </w:rPr>
      </w:pPr>
    </w:p>
    <w:p>
      <w:pPr>
        <w:pStyle w:val="5"/>
        <w:spacing w:line="52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bl>
    <w:p>
      <w:pPr>
        <w:rPr>
          <w:rFonts w:hint="eastAsia" w:ascii="仿宋_GB2312" w:hAnsi="仿宋_GB2312" w:eastAsia="仿宋_GB2312" w:cs="仿宋_GB2312"/>
          <w:b w:val="0"/>
          <w:bCs w:val="0"/>
          <w:color w:val="auto"/>
          <w:sz w:val="32"/>
          <w:szCs w:val="32"/>
          <w:lang w:val="en-US" w:eastAsia="zh-CN"/>
        </w:rPr>
      </w:pPr>
    </w:p>
    <w:p>
      <w:pPr>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8C1034"/>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E5CBD"/>
    <w:rsid w:val="139F5A87"/>
    <w:rsid w:val="15CF09FC"/>
    <w:rsid w:val="17450FC9"/>
    <w:rsid w:val="1753483A"/>
    <w:rsid w:val="178F45DF"/>
    <w:rsid w:val="1940115E"/>
    <w:rsid w:val="19F52E2A"/>
    <w:rsid w:val="1ABE3A43"/>
    <w:rsid w:val="1AC3071F"/>
    <w:rsid w:val="1B4D18DA"/>
    <w:rsid w:val="1DA57A56"/>
    <w:rsid w:val="1EAC3F2C"/>
    <w:rsid w:val="1EC747A1"/>
    <w:rsid w:val="1FF86EBC"/>
    <w:rsid w:val="200F1615"/>
    <w:rsid w:val="209100DD"/>
    <w:rsid w:val="20F60EBA"/>
    <w:rsid w:val="21A437E9"/>
    <w:rsid w:val="21E03505"/>
    <w:rsid w:val="22EA0E31"/>
    <w:rsid w:val="23597745"/>
    <w:rsid w:val="24272CCD"/>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187A26"/>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206FDE"/>
    <w:rsid w:val="51491C22"/>
    <w:rsid w:val="518542D3"/>
    <w:rsid w:val="518E7743"/>
    <w:rsid w:val="51965E4E"/>
    <w:rsid w:val="51CD240A"/>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DE37B9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283518"/>
    <w:rsid w:val="6D373CB7"/>
    <w:rsid w:val="6DF6410C"/>
    <w:rsid w:val="6E1C3683"/>
    <w:rsid w:val="6E955349"/>
    <w:rsid w:val="6F232B7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Emphasis"/>
    <w:basedOn w:val="8"/>
    <w:qFormat/>
    <w:uiPriority w:val="0"/>
    <w:rPr>
      <w:i/>
    </w:rPr>
  </w:style>
  <w:style w:type="character" w:styleId="10">
    <w:name w:val="Hyperlink"/>
    <w:basedOn w:val="8"/>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8"/>
    <w:qFormat/>
    <w:uiPriority w:val="0"/>
    <w:rPr>
      <w:rFonts w:hint="default" w:ascii="Times New Roman" w:hAnsi="Times New Roman" w:cs="Times New Roman"/>
      <w:color w:val="0000FF"/>
      <w:sz w:val="21"/>
      <w:szCs w:val="21"/>
      <w:u w:val="none"/>
    </w:rPr>
  </w:style>
  <w:style w:type="character" w:customStyle="1" w:styleId="14">
    <w:name w:val="font21"/>
    <w:basedOn w:val="8"/>
    <w:qFormat/>
    <w:uiPriority w:val="0"/>
    <w:rPr>
      <w:rFonts w:hint="eastAsia" w:ascii="宋体" w:hAnsi="宋体" w:eastAsia="宋体" w:cs="宋体"/>
      <w:color w:val="0000FF"/>
      <w:sz w:val="21"/>
      <w:szCs w:val="21"/>
      <w:u w:val="none"/>
    </w:rPr>
  </w:style>
  <w:style w:type="character" w:customStyle="1" w:styleId="15">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2024-02-20T01:49:12Z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