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LZ2024-01YY的宣传视频拍摄服务</w:t>
      </w:r>
      <w:bookmarkStart w:id="0" w:name="_GoBack"/>
      <w:bookmarkEnd w:id="0"/>
      <w:r>
        <w:rPr>
          <w:rFonts w:hint="eastAsia" w:ascii="仿宋_GB2312" w:hAnsi="仿宋_GB2312" w:eastAsia="仿宋_GB2312" w:cs="仿宋_GB2312"/>
          <w:color w:val="auto"/>
          <w:sz w:val="32"/>
          <w:szCs w:val="32"/>
          <w:u w:val="singl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2024年1月26日14:00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（一）医院5分钟宣传视频一部</w:t>
      </w:r>
    </w:p>
    <w:p>
      <w:pPr>
        <w:pStyle w:val="2"/>
        <w:ind w:left="0" w:leftChars="0"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（二）科室2分钟宣传视频若干</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服务内容以提供成片为完成标准，包括但不限于创意策划、文案编写、视频拍摄、后期剪辑等。</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2024年1月24日17:00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论证参照询价方式。</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color w:val="auto"/>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w:t>
      </w:r>
      <w:r>
        <w:rPr>
          <w:rFonts w:hint="eastAsia" w:ascii="仿宋_GB2312" w:hAnsi="仿宋_GB2312" w:eastAsia="仿宋_GB2312" w:cs="仿宋_GB2312"/>
          <w:color w:val="auto"/>
          <w:sz w:val="32"/>
          <w:szCs w:val="32"/>
          <w:u w:val="single"/>
          <w:lang w:val="en-US" w:eastAsia="zh-CN"/>
        </w:rPr>
        <w:t>进行密封</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u w:val="single"/>
          <w:lang w:val="en-US" w:eastAsia="zh-CN"/>
        </w:rPr>
        <w:t>2024年1月26日12:00</w:t>
      </w:r>
      <w:r>
        <w:rPr>
          <w:rFonts w:hint="eastAsia" w:ascii="仿宋_GB2312" w:hAnsi="仿宋_GB2312" w:eastAsia="仿宋_GB2312" w:cs="仿宋_GB2312"/>
          <w:color w:val="auto"/>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color w:val="auto"/>
          <w:lang w:val="en-US" w:eastAsia="zh-CN"/>
        </w:rPr>
      </w:pPr>
      <w:r>
        <w:rPr>
          <w:rFonts w:hint="eastAsia" w:ascii="仿宋_GB2312" w:eastAsia="仿宋_GB2312" w:hAnsiTheme="minorHAnsi" w:cstheme="minorBidi"/>
          <w:color w:val="auto"/>
          <w:kern w:val="2"/>
          <w:sz w:val="32"/>
          <w:szCs w:val="32"/>
          <w:lang w:val="en-US" w:eastAsia="zh-CN" w:bidi="ar-SA"/>
        </w:rPr>
        <w:t>提供</w:t>
      </w:r>
      <w:r>
        <w:rPr>
          <w:rFonts w:hint="eastAsia" w:ascii="仿宋_GB2312" w:eastAsia="仿宋_GB2312" w:cstheme="minorBidi"/>
          <w:color w:val="auto"/>
          <w:kern w:val="2"/>
          <w:sz w:val="32"/>
          <w:szCs w:val="32"/>
          <w:lang w:val="en-US" w:eastAsia="zh-CN" w:bidi="ar-SA"/>
        </w:rPr>
        <w:t>不超过</w:t>
      </w:r>
      <w:r>
        <w:rPr>
          <w:rFonts w:hint="eastAsia" w:ascii="仿宋_GB2312" w:eastAsia="仿宋_GB2312" w:hAnsiTheme="minorHAnsi" w:cstheme="minorBidi"/>
          <w:color w:val="auto"/>
          <w:kern w:val="2"/>
          <w:sz w:val="32"/>
          <w:szCs w:val="32"/>
          <w:lang w:val="en-US" w:eastAsia="zh-CN" w:bidi="ar-SA"/>
        </w:rPr>
        <w:t>5分钟宣传样片视频的成功案例，并将其拷贝到U盘中，待论证结束后将U盘返还</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以上（一）至（七）严格按照要求的种类、数量、顺序整理为一套资料（严禁乱提供非本函要求的资料），每页加盖供应商的红章，使用长尾夹固定。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4.市场应用情况表</w:t>
      </w:r>
    </w:p>
    <w:p>
      <w:pPr>
        <w:rPr>
          <w:rFonts w:hint="eastAsia" w:ascii="仿宋_GB2312" w:hAnsi="仿宋_GB2312" w:eastAsia="仿宋_GB2312" w:cs="仿宋_GB2312"/>
          <w:color w:val="auto"/>
          <w:sz w:val="32"/>
          <w:szCs w:val="32"/>
          <w:lang w:val="en-US" w:eastAsia="zh-CN"/>
        </w:rPr>
      </w:pPr>
    </w:p>
    <w:p>
      <w:pPr>
        <w:ind w:firstLine="3840" w:firstLineChars="1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2024年1月16日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1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7"/>
        <w:gridCol w:w="1425"/>
        <w:gridCol w:w="825"/>
        <w:gridCol w:w="2024"/>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23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14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视频</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时长</w:t>
            </w:r>
          </w:p>
        </w:tc>
        <w:tc>
          <w:tcPr>
            <w:tcW w:w="8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2024"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制作周期</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（包括前期策划、拍摄、后期制作等环节）</w:t>
            </w:r>
          </w:p>
        </w:tc>
        <w:tc>
          <w:tcPr>
            <w:tcW w:w="10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23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医院宣传视频</w:t>
            </w:r>
          </w:p>
        </w:tc>
        <w:tc>
          <w:tcPr>
            <w:tcW w:w="14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5分钟</w:t>
            </w:r>
          </w:p>
        </w:tc>
        <w:tc>
          <w:tcPr>
            <w:tcW w:w="8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部</w:t>
            </w:r>
          </w:p>
        </w:tc>
        <w:tc>
          <w:tcPr>
            <w:tcW w:w="2024"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00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23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科室宣传视频</w:t>
            </w:r>
          </w:p>
        </w:tc>
        <w:tc>
          <w:tcPr>
            <w:tcW w:w="14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2分钟</w:t>
            </w:r>
          </w:p>
        </w:tc>
        <w:tc>
          <w:tcPr>
            <w:tcW w:w="8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部</w:t>
            </w:r>
          </w:p>
        </w:tc>
        <w:tc>
          <w:tcPr>
            <w:tcW w:w="2024"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00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bl>
    <w:p>
      <w:pPr>
        <w:rPr>
          <w:rFonts w:hint="eastAsia" w:ascii="仿宋_GB2312" w:hAnsi="仿宋_GB2312" w:eastAsia="仿宋_GB2312" w:cs="仿宋_GB2312"/>
          <w:b w:val="0"/>
          <w:bCs w:val="0"/>
          <w:color w:val="auto"/>
          <w:sz w:val="32"/>
          <w:szCs w:val="32"/>
          <w:lang w:val="en-US" w:eastAsia="zh-CN"/>
        </w:rPr>
      </w:pPr>
    </w:p>
    <w:p>
      <w:pPr>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EF72B1D"/>
    <w:rsid w:val="7F571FE5"/>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2024-01-17T02:09:22Z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