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LZ2023-40RL的精神心理专业高层次人才引荐服务（第二次）项目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1名精神卫生专业高层次人才的引荐服务。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2023年12月6日17:00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2023年11月28日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w:t>
      </w:r>
      <w:bookmarkStart w:id="0" w:name="_GoBack"/>
      <w:bookmarkEnd w:id="0"/>
      <w:r>
        <w:rPr>
          <w:rFonts w:hint="eastAsia" w:ascii="仿宋_GB2312" w:hAnsi="仿宋_GB2312" w:eastAsia="仿宋_GB2312" w:cs="仿宋_GB2312"/>
          <w:b/>
          <w:bCs w:val="0"/>
          <w:sz w:val="44"/>
          <w:szCs w:val="44"/>
          <w:lang w:val="en-US" w:eastAsia="zh-CN"/>
        </w:rPr>
        <w:t>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1名精神卫生专业高层次人才的引荐服务</w:t>
            </w:r>
          </w:p>
        </w:tc>
        <w:tc>
          <w:tcPr>
            <w:tcW w:w="2985"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0A7066B"/>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AEE4BF2"/>
    <w:rsid w:val="6B870862"/>
    <w:rsid w:val="6BAB4EF0"/>
    <w:rsid w:val="6C4669CA"/>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2023-11-28T02:53:38Z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