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LZ2023-42SB的经颅磁刺激器等医用设备项目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2023年12月14日14:00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《论证小项清单》。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项目付款方式执行政府采购相应规定。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2023年12月12日17:00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医用设备为政府采购范畴，论证成熟且纳入年度预算后将实施政府采购。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注:①生产商直接参与的不需要提供供应商资质。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ind w:left="1278" w:leftChars="304" w:hanging="640" w:hanging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（六）市场应用</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 xml:space="preserve">格式的供应商《市场应用情况表》3份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数量不超过20家，顺序为威海区域三甲医院、威海区域二甲医院、省内其他区域三甲医院、其他类别的医院。</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的《产品优势与质量保障措施》3份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八）产品彩页</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如有，提供3份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以上（一）至（九）严格按照要求的种类、数量、顺序整理为一套资料（严禁乱提供非本函要求的资料），除产品彩页外每页加盖供应商的红章，使用</w:t>
      </w:r>
      <w:r>
        <w:rPr>
          <w:rFonts w:hint="eastAsia" w:ascii="仿宋_GB2312" w:hAnsi="仿宋_GB2312" w:eastAsia="仿宋_GB2312" w:cs="仿宋_GB2312"/>
          <w:b w:val="0"/>
          <w:bCs w:val="0"/>
          <w:color w:val="auto"/>
          <w:sz w:val="32"/>
          <w:szCs w:val="32"/>
          <w:lang w:val="en-US" w:eastAsia="zh-CN"/>
        </w:rPr>
        <w:t>长尾夹固定。同一供应商参与多个医用设备小项的，每个医用设备按照前述要求提供一套资料。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5.论证小项清单</w:t>
      </w: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2023年11月28日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0"/>
        <w:tblW w:w="8278" w:type="dxa"/>
        <w:jc w:val="center"/>
        <w:tblInd w:w="0" w:type="dxa"/>
        <w:shd w:val="clear" w:color="auto" w:fill="auto"/>
        <w:tblLayout w:type="fixed"/>
        <w:tblCellMar>
          <w:top w:w="0" w:type="dxa"/>
          <w:left w:w="0" w:type="dxa"/>
          <w:bottom w:w="0" w:type="dxa"/>
          <w:right w:w="0" w:type="dxa"/>
        </w:tblCellMar>
      </w:tblPr>
      <w:tblGrid>
        <w:gridCol w:w="1933"/>
        <w:gridCol w:w="2910"/>
        <w:gridCol w:w="1005"/>
        <w:gridCol w:w="2430"/>
      </w:tblGrid>
      <w:tr>
        <w:tblPrEx>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LZ2023-42SB-1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经颅磁刺激仪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精神心理科</w:t>
            </w:r>
          </w:p>
        </w:tc>
      </w:tr>
      <w:tr>
        <w:tblPrEx>
          <w:shd w:val="clear" w:color="auto" w:fill="auto"/>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LZ2023-42SB-2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心理CT系统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1套</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心理咨询科</w:t>
            </w:r>
          </w:p>
        </w:tc>
      </w:tr>
      <w:tr>
        <w:tblPrEx>
          <w:shd w:val="clear" w:color="auto" w:fill="auto"/>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LZ2023-42SB-3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二氧化碳激光治疗仪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皮肤科</w:t>
            </w: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525261"/>
    <w:rsid w:val="518542D3"/>
    <w:rsid w:val="518E7743"/>
    <w:rsid w:val="51965E4E"/>
    <w:rsid w:val="51F17CF9"/>
    <w:rsid w:val="51FE2564"/>
    <w:rsid w:val="528D6E2B"/>
    <w:rsid w:val="54017CE1"/>
    <w:rsid w:val="54571857"/>
    <w:rsid w:val="54AF3AFE"/>
    <w:rsid w:val="54B35F20"/>
    <w:rsid w:val="55223F2F"/>
    <w:rsid w:val="55AB6F58"/>
    <w:rsid w:val="5661187C"/>
    <w:rsid w:val="5712074C"/>
    <w:rsid w:val="5AFE414F"/>
    <w:rsid w:val="5C1E32DA"/>
    <w:rsid w:val="5C6309D2"/>
    <w:rsid w:val="5CEE3FCD"/>
    <w:rsid w:val="5D0A749E"/>
    <w:rsid w:val="5D9B7C91"/>
    <w:rsid w:val="5DA24171"/>
    <w:rsid w:val="5DD830E4"/>
    <w:rsid w:val="5EC42E35"/>
    <w:rsid w:val="5F533677"/>
    <w:rsid w:val="60EE22FC"/>
    <w:rsid w:val="61594C52"/>
    <w:rsid w:val="618A062A"/>
    <w:rsid w:val="624772C6"/>
    <w:rsid w:val="626F6842"/>
    <w:rsid w:val="638A2EF7"/>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3CF0D96"/>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EF34685"/>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2023-11-28T00:43:04Z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