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LZ2023-43SB的视频眼震仪等医用设备项目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2023年12月15日14:00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《论证小项清单》。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bookmarkStart w:id="0" w:name="_GoBack"/>
      <w:bookmarkEnd w:id="0"/>
      <w:r>
        <w:rPr>
          <w:rFonts w:hint="eastAsia" w:ascii="仿宋_GB2312" w:hAnsi="仿宋_GB2312" w:eastAsia="仿宋_GB2312" w:cs="仿宋_GB2312"/>
          <w:color w:val="auto"/>
          <w:sz w:val="32"/>
          <w:szCs w:val="32"/>
          <w:u w:val="none"/>
          <w:lang w:val="en-US" w:eastAsia="zh-CN"/>
        </w:rPr>
        <w:t>项目付款方式执行政府采购相应规定。</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2023年12月13日17:00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医用设备为政府采购范畴，论证成熟且纳入年度预算后将实施政府采购。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注:①生产商直接参与的不需要提供供应商资质。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ind w:left="1278" w:leftChars="304" w:hanging="640" w:hanging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（六）市场应用</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 xml:space="preserve">格式的供应商《市场应用情况表》3份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如同规格型号市场应用较</w:t>
      </w:r>
    </w:p>
    <w:p>
      <w:pPr>
        <w:ind w:left="1277" w:leftChars="608"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少，可适当提供关联规格型号)</w:t>
      </w:r>
      <w:r>
        <w:rPr>
          <w:rFonts w:hint="eastAsia" w:ascii="仿宋_GB2312" w:hAnsi="仿宋_GB2312" w:eastAsia="仿宋_GB2312" w:cs="仿宋_GB2312"/>
          <w:sz w:val="32"/>
          <w:szCs w:val="32"/>
        </w:rPr>
        <w:t>产品的市场分布情况，</w:t>
      </w:r>
      <w:r>
        <w:rPr>
          <w:rFonts w:hint="eastAsia" w:ascii="仿宋_GB2312" w:hAnsi="仿宋_GB2312" w:eastAsia="仿宋_GB2312" w:cs="仿宋_GB2312"/>
          <w:sz w:val="32"/>
          <w:szCs w:val="32"/>
          <w:lang w:val="en-US" w:eastAsia="zh-CN"/>
        </w:rPr>
        <w:t>数量不超过20家，顺序为威海区域三甲医院、威海区域二甲医院、省内其他区域三甲医院、其他类别的医院。</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的《产品优势与质量保障措施》3份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八）产品彩页</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如有，提供3份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以上（一）至（九）严格按照要求的种类、数量、顺序整理为一套资料（严禁乱提供非本函要求的资料），除产品彩页外每页加盖供应商的红章，使用</w:t>
      </w:r>
      <w:r>
        <w:rPr>
          <w:rFonts w:hint="eastAsia" w:ascii="仿宋_GB2312" w:hAnsi="仿宋_GB2312" w:eastAsia="仿宋_GB2312" w:cs="仿宋_GB2312"/>
          <w:b w:val="0"/>
          <w:bCs w:val="0"/>
          <w:color w:val="auto"/>
          <w:sz w:val="32"/>
          <w:szCs w:val="32"/>
          <w:lang w:val="en-US" w:eastAsia="zh-CN"/>
        </w:rPr>
        <w:t>长尾夹固定。同一供应商参与多个医用设备小项的，每个医用设备按照前述要求提供一套资料。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5.论证小项清单</w:t>
      </w: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2023年11月28日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0"/>
        <w:tblW w:w="8278" w:type="dxa"/>
        <w:tblInd w:w="0" w:type="dxa"/>
        <w:shd w:val="clear" w:color="auto" w:fill="auto"/>
        <w:tblLayout w:type="fixed"/>
        <w:tblCellMar>
          <w:top w:w="0" w:type="dxa"/>
          <w:left w:w="0" w:type="dxa"/>
          <w:bottom w:w="0" w:type="dxa"/>
          <w:right w:w="0" w:type="dxa"/>
        </w:tblCellMar>
      </w:tblPr>
      <w:tblGrid>
        <w:gridCol w:w="1933"/>
        <w:gridCol w:w="2910"/>
        <w:gridCol w:w="1005"/>
        <w:gridCol w:w="2430"/>
      </w:tblGrid>
      <w:tr>
        <w:tblPrEx>
          <w:shd w:val="clear" w:color="auto" w:fill="auto"/>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使用方向</w:t>
            </w:r>
          </w:p>
        </w:tc>
      </w:tr>
      <w:tr>
        <w:tblPrEx>
          <w:shd w:val="clear" w:color="auto" w:fill="auto"/>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LZ2023-43SB-1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视频眼震仪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神经内科</w:t>
            </w:r>
          </w:p>
        </w:tc>
      </w:tr>
      <w:tr>
        <w:tblPrEx>
          <w:shd w:val="clear" w:color="auto" w:fill="auto"/>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LZ2023-43SB-2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空气压力治疗仪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神经内科</w:t>
            </w:r>
          </w:p>
        </w:tc>
      </w:tr>
      <w:tr>
        <w:tblPrEx>
          <w:shd w:val="clear" w:color="auto" w:fill="auto"/>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LZ2023-43SB-3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人体成分分析仪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营养科</w:t>
            </w:r>
          </w:p>
        </w:tc>
      </w:tr>
      <w:tr>
        <w:tblPrEx>
          <w:shd w:val="clear" w:color="auto" w:fill="auto"/>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LZ2023-43SB-4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灌注泵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手术室</w:t>
            </w: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0C6C73"/>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674D07"/>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525261"/>
    <w:rsid w:val="518542D3"/>
    <w:rsid w:val="518E7743"/>
    <w:rsid w:val="51965E4E"/>
    <w:rsid w:val="51F17CF9"/>
    <w:rsid w:val="51FE2564"/>
    <w:rsid w:val="528D6E2B"/>
    <w:rsid w:val="54017CE1"/>
    <w:rsid w:val="54571857"/>
    <w:rsid w:val="54AF3AFE"/>
    <w:rsid w:val="54B35F20"/>
    <w:rsid w:val="55223F2F"/>
    <w:rsid w:val="55AB6F58"/>
    <w:rsid w:val="5661187C"/>
    <w:rsid w:val="5712074C"/>
    <w:rsid w:val="593A0C71"/>
    <w:rsid w:val="5AFE414F"/>
    <w:rsid w:val="5C1E32DA"/>
    <w:rsid w:val="5C591FFB"/>
    <w:rsid w:val="5C6309D2"/>
    <w:rsid w:val="5CEE3FCD"/>
    <w:rsid w:val="5D0A749E"/>
    <w:rsid w:val="5D9B7C91"/>
    <w:rsid w:val="5DA24171"/>
    <w:rsid w:val="5DD830E4"/>
    <w:rsid w:val="5EC42E35"/>
    <w:rsid w:val="60EA33AE"/>
    <w:rsid w:val="61594C52"/>
    <w:rsid w:val="618A062A"/>
    <w:rsid w:val="624772C6"/>
    <w:rsid w:val="626F6842"/>
    <w:rsid w:val="638A2EF7"/>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BEE0F05"/>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2023-11-28T00:43:13Z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