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none"/>
          <w:lang w:val="en-US" w:eastAsia="zh-CN"/>
        </w:rPr>
        <w:t>编号</w:t>
      </w:r>
      <w:r>
        <w:rPr>
          <w:rFonts w:hint="eastAsia" w:ascii="仿宋_GB2312" w:hAnsi="仿宋_GB2312" w:eastAsia="仿宋_GB2312" w:cs="仿宋_GB2312"/>
          <w:color w:val="auto"/>
          <w:sz w:val="32"/>
          <w:szCs w:val="32"/>
          <w:u w:val="single"/>
          <w:lang w:val="en-US" w:eastAsia="zh-CN"/>
        </w:rPr>
        <w:t>LZ2023-31DB的桶装饮用水项目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2023年9月21日15:30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15:15至15:25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一）一年期桶装饮用水和瓶装饮用水的采购，其中桶装饮用水为常见容量的大桶水，年采购数量大约为1400桶；瓶装饮用水选报500～600ml的两个常见品牌，年采购数量大约为3000瓶。医院不对未来实际采购数量进行承诺。</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（二）如供应商同时经营其他食品品类的，可以涉及其他零星食品采购，主要为探望使用的品牌牛奶和鲜鸡蛋。</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第（一）项为本次论证的主要内容，不经营第（二）项的供应商，仍可参与本次论证。</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项目付款方式为医院按照自然月汇总采购量，在该月结束后的60日内支付采购费用。</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拟参加的供应商应当于</w:t>
      </w:r>
      <w:r>
        <w:rPr>
          <w:rFonts w:hint="eastAsia" w:ascii="仿宋_GB2312" w:hAnsi="仿宋_GB2312" w:eastAsia="仿宋_GB2312" w:cs="仿宋_GB2312"/>
          <w:color w:val="auto"/>
          <w:sz w:val="32"/>
          <w:szCs w:val="32"/>
          <w:u w:val="single"/>
          <w:lang w:val="en-US" w:eastAsia="zh-CN"/>
        </w:rPr>
        <w:t xml:space="preserve"> 2023年9月19日17:00</w:t>
      </w:r>
      <w:r>
        <w:rPr>
          <w:rFonts w:hint="eastAsia" w:ascii="仿宋_GB2312" w:hAnsi="仿宋_GB2312" w:eastAsia="仿宋_GB2312" w:cs="仿宋_GB2312"/>
          <w:color w:val="auto"/>
          <w:sz w:val="32"/>
          <w:szCs w:val="32"/>
          <w:lang w:val="en-US" w:eastAsia="zh-CN"/>
        </w:rPr>
        <w:t>前派员持公司</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营业执照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复印件和</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《报名信息表》各1份到医院招标办报名。</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通过与供应商进行沟通与谈判，掌握相关产品与服务的质量层次、价格水平、配置方案、保障体系、市场应用等相关信息，为未来实施采购提供标准和依据。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论证参照询价方式。</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论证采取线上形式，签到和需要的现场沟通使用电话或者办公软件联络。项目被授权人和报名联系人在论证当天</w:t>
      </w:r>
      <w:r>
        <w:rPr>
          <w:rFonts w:hint="eastAsia" w:ascii="仿宋_GB2312" w:hAnsi="仿宋_GB2312" w:eastAsia="仿宋_GB2312" w:cs="仿宋_GB2312"/>
          <w:color w:val="auto"/>
          <w:sz w:val="32"/>
          <w:szCs w:val="32"/>
          <w:u w:val="single"/>
          <w:lang w:val="en-US" w:eastAsia="zh-CN"/>
        </w:rPr>
        <w:t>14:30至17:00</w:t>
      </w:r>
      <w:r>
        <w:rPr>
          <w:rFonts w:hint="eastAsia" w:ascii="仿宋_GB2312" w:hAnsi="仿宋_GB2312" w:eastAsia="仿宋_GB2312" w:cs="仿宋_GB2312"/>
          <w:color w:val="auto"/>
          <w:sz w:val="32"/>
          <w:szCs w:val="32"/>
          <w:u w:val="none"/>
          <w:lang w:val="en-US" w:eastAsia="zh-CN"/>
        </w:rPr>
        <w:t>保持通信畅通。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拟参加的供应商需要将“六、论证现场需要的资料”</w:t>
      </w:r>
      <w:r>
        <w:rPr>
          <w:rFonts w:hint="eastAsia" w:ascii="仿宋_GB2312" w:hAnsi="仿宋_GB2312" w:eastAsia="仿宋_GB2312" w:cs="仿宋_GB2312"/>
          <w:sz w:val="32"/>
          <w:szCs w:val="32"/>
          <w:u w:val="single"/>
          <w:lang w:val="en-US" w:eastAsia="zh-CN"/>
        </w:rPr>
        <w:t>进行密封</w:t>
      </w:r>
      <w:r>
        <w:rPr>
          <w:rFonts w:hint="eastAsia" w:ascii="仿宋_GB2312" w:hAnsi="仿宋_GB2312" w:eastAsia="仿宋_GB2312" w:cs="仿宋_GB2312"/>
          <w:sz w:val="32"/>
          <w:szCs w:val="32"/>
          <w:u w:val="none"/>
          <w:lang w:val="en-US" w:eastAsia="zh-CN"/>
        </w:rPr>
        <w:t>并</w:t>
      </w:r>
      <w:r>
        <w:rPr>
          <w:rFonts w:hint="eastAsia" w:ascii="仿宋_GB2312" w:hAnsi="仿宋_GB2312" w:eastAsia="仿宋_GB2312" w:cs="仿宋_GB2312"/>
          <w:sz w:val="32"/>
          <w:szCs w:val="32"/>
          <w:lang w:val="en-US" w:eastAsia="zh-CN"/>
        </w:rPr>
        <w:t>于</w:t>
      </w:r>
      <w:r>
        <w:rPr>
          <w:rFonts w:hint="eastAsia" w:ascii="仿宋_GB2312" w:hAnsi="仿宋_GB2312" w:eastAsia="仿宋_GB2312" w:cs="仿宋_GB2312"/>
          <w:sz w:val="32"/>
          <w:szCs w:val="32"/>
          <w:u w:val="single"/>
          <w:lang w:val="en-US" w:eastAsia="zh-CN"/>
        </w:rPr>
        <w:t>2023年9月21日12:00</w:t>
      </w:r>
      <w:r>
        <w:rPr>
          <w:rFonts w:hint="eastAsia" w:ascii="仿宋_GB2312" w:hAnsi="仿宋_GB2312" w:eastAsia="仿宋_GB2312" w:cs="仿宋_GB2312"/>
          <w:sz w:val="32"/>
          <w:szCs w:val="32"/>
          <w:lang w:val="en-US" w:eastAsia="zh-CN"/>
        </w:rPr>
        <w:t>前送达威海市立第三医院招标办王博。送达可以使用邮寄方式，收件信息：威海市齐鲁大道80号 威海市立第三医院三楼招标办 王博 186 6037 6862。</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w:t>
      </w:r>
      <w:r>
        <w:rPr>
          <w:rFonts w:hint="eastAsia" w:ascii="仿宋_GB2312" w:eastAsia="仿宋_GB2312"/>
          <w:color w:val="auto"/>
          <w:sz w:val="32"/>
          <w:szCs w:val="32"/>
        </w:rPr>
        <w:t>营业执照</w:t>
      </w:r>
      <w:r>
        <w:rPr>
          <w:rFonts w:hint="eastAsia" w:ascii="仿宋_GB2312" w:eastAsia="仿宋_GB2312"/>
          <w:color w:val="auto"/>
          <w:sz w:val="32"/>
          <w:szCs w:val="32"/>
          <w:lang w:eastAsia="zh-CN"/>
        </w:rPr>
        <w:t>》</w:t>
      </w:r>
      <w:r>
        <w:rPr>
          <w:rFonts w:hint="eastAsia" w:ascii="仿宋_GB2312" w:eastAsia="仿宋_GB2312"/>
          <w:color w:val="auto"/>
          <w:sz w:val="32"/>
          <w:szCs w:val="32"/>
        </w:rPr>
        <w:t>复印件</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2.如，服务属于经营行政许可管理或者经营强制认证管理的，提供相关资质复印件1份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（二）生产商资质（仅限桶装水）</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份</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食品生产许可证》复印件1份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（三）参与人员资质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（四）报价单</w:t>
      </w:r>
    </w:p>
    <w:p>
      <w:pPr>
        <w:ind w:firstLine="640" w:firstLineChars="200"/>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single"/>
          <w:lang w:val="en-US" w:eastAsia="zh-CN"/>
        </w:rPr>
        <w:t>附件3</w:t>
      </w:r>
      <w:r>
        <w:rPr>
          <w:rFonts w:hint="eastAsia" w:ascii="仿宋_GB2312" w:eastAsia="仿宋_GB2312"/>
          <w:color w:val="auto"/>
          <w:sz w:val="32"/>
          <w:szCs w:val="32"/>
          <w:u w:val="none"/>
          <w:lang w:val="en-US" w:eastAsia="zh-CN"/>
        </w:rPr>
        <w:t>格式</w:t>
      </w:r>
      <w:r>
        <w:rPr>
          <w:rFonts w:hint="eastAsia" w:ascii="仿宋_GB2312" w:eastAsia="仿宋_GB2312"/>
          <w:color w:val="auto"/>
          <w:sz w:val="32"/>
          <w:szCs w:val="32"/>
          <w:lang w:val="en-US" w:eastAsia="zh-CN"/>
        </w:rPr>
        <w:t>的《报价单》3份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w:t>
      </w:r>
      <w:r>
        <w:rPr>
          <w:rFonts w:hint="eastAsia" w:ascii="仿宋_GB2312" w:hAnsi="仿宋_GB2312" w:eastAsia="仿宋_GB2312" w:cs="仿宋_GB2312"/>
          <w:sz w:val="32"/>
          <w:szCs w:val="32"/>
          <w:lang w:val="en-US" w:eastAsia="zh-CN"/>
        </w:rPr>
        <w:t>应商认为确有必要追加提供的，可提供不超过2种、每种1份的其他资料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以上（一）至（五）严格按照要求的种类、数量、顺序整理为一套资料（严禁乱提供非本函要求的资料），每页加盖供应商的红章，使用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（一）医院接受供应商在论证前的合理时间来院勘查与咨询，但在来院前需要与医院招标办联系确定相关事宜。</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参与供应商在论证当日签到时，应当同时确认与其他参与供应商无出资、隶属、关联或者实际控制关系。存在上述关系的供应商，只能有一家参与论证。隐瞒、漏报上述关系的，医院将取消全部关联供应商的参与资格，已经获取推荐意见的，推荐意见作废。</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报名信息表</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2.法人授权委托书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3.报价单</w:t>
      </w:r>
    </w:p>
    <w:p>
      <w:pPr>
        <w:ind w:firstLine="1600" w:firstLineChars="500"/>
        <w:rPr>
          <w:rFonts w:hint="eastAsia" w:ascii="仿宋_GB2312" w:hAnsi="仿宋_GB2312" w:eastAsia="仿宋_GB2312" w:cs="仿宋_GB2312"/>
          <w:sz w:val="32"/>
          <w:szCs w:val="32"/>
          <w:lang w:val="en-US" w:eastAsia="zh-CN"/>
        </w:rPr>
      </w:pPr>
    </w:p>
    <w:p>
      <w:pPr>
        <w:ind w:firstLine="1600" w:firstLineChars="500"/>
        <w:rPr>
          <w:rFonts w:hint="eastAsia" w:ascii="仿宋_GB2312" w:hAnsi="仿宋_GB2312" w:eastAsia="仿宋_GB2312" w:cs="仿宋_GB2312"/>
          <w:sz w:val="32"/>
          <w:szCs w:val="32"/>
          <w:lang w:val="en-US" w:eastAsia="zh-CN"/>
        </w:rPr>
      </w:pPr>
    </w:p>
    <w:p>
      <w:pPr>
        <w:ind w:firstLine="3840" w:firstLineChars="1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2023年9月12日</w:t>
      </w:r>
    </w:p>
    <w:p>
      <w:pPr>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32"/>
          <w:szCs w:val="32"/>
          <w:lang w:val="en-US" w:eastAsia="zh-CN"/>
        </w:rPr>
        <w:t>附件1</w:t>
      </w:r>
    </w:p>
    <w:p>
      <w:pPr>
        <w:jc w:val="center"/>
        <w:rPr>
          <w:rFonts w:hint="eastAsia" w:ascii="方正小标宋简体" w:hAnsi="方正小标宋简体" w:eastAsia="方正小标宋简体" w:cs="方正小标宋简体"/>
          <w:b w:val="0"/>
          <w:bCs/>
          <w:sz w:val="44"/>
          <w:szCs w:val="44"/>
          <w:lang w:val="en-US"/>
        </w:rPr>
      </w:pPr>
      <w:r>
        <w:rPr>
          <w:rFonts w:hint="eastAsia" w:ascii="方正小标宋简体" w:hAnsi="方正小标宋简体" w:eastAsia="方正小标宋简体" w:cs="方正小标宋简体"/>
          <w:b w:val="0"/>
          <w:bCs/>
          <w:sz w:val="44"/>
          <w:szCs w:val="44"/>
          <w:lang w:val="en-US" w:eastAsia="zh-CN"/>
        </w:rPr>
        <w:t>报名信息表</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以下为具体报名信息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报名日期</w:t>
            </w:r>
          </w:p>
        </w:tc>
        <w:tc>
          <w:tcPr>
            <w:tcW w:w="5355" w:type="dxa"/>
            <w:vAlign w:val="center"/>
          </w:tcPr>
          <w:p>
            <w:pPr>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公司全称</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办公固话</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电子信箱</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w:t>
            </w:r>
          </w:p>
        </w:tc>
        <w:tc>
          <w:tcPr>
            <w:tcW w:w="5355" w:type="dxa"/>
            <w:vAlign w:val="center"/>
          </w:tcPr>
          <w:p>
            <w:pPr>
              <w:jc w:val="center"/>
              <w:rPr>
                <w:rFonts w:hint="eastAsia" w:ascii="仿宋_GB2312" w:hAnsi="仿宋_GB2312" w:eastAsia="仿宋_GB2312" w:cs="仿宋_GB2312"/>
                <w:sz w:val="28"/>
                <w:szCs w:val="28"/>
              </w:rPr>
            </w:pPr>
          </w:p>
        </w:tc>
      </w:tr>
    </w:tbl>
    <w:p>
      <w:pPr>
        <w:rPr>
          <w:rFonts w:hint="eastAsia"/>
          <w:lang w:val="en-US" w:eastAsia="zh-CN"/>
        </w:rPr>
      </w:pPr>
      <w:r>
        <w:rPr>
          <w:rFonts w:hint="eastAsia"/>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sz w:val="13"/>
          <w:szCs w:val="13"/>
          <w:lang w:val="en-US" w:eastAsia="zh-CN"/>
        </w:rPr>
      </w:pPr>
    </w:p>
    <w:p>
      <w:pPr>
        <w:rPr>
          <w:rFonts w:hint="eastAsia"/>
          <w:lang w:val="en-US" w:eastAsia="zh-CN"/>
        </w:rPr>
        <w:sectPr>
          <w:pgSz w:w="11906" w:h="16838"/>
          <w:pgMar w:top="1440" w:right="1803" w:bottom="1440" w:left="1803" w:header="851" w:footer="992" w:gutter="0"/>
          <w:cols w:space="0" w:num="1"/>
          <w:rtlGutter w:val="0"/>
          <w:docGrid w:type="lines" w:linePitch="319" w:charSpace="0"/>
        </w:sectPr>
      </w:pP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报价单1</w:t>
      </w:r>
    </w:p>
    <w:tbl>
      <w:tblPr>
        <w:tblStyle w:val="11"/>
        <w:tblW w:w="8697"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2025"/>
        <w:gridCol w:w="2400"/>
        <w:gridCol w:w="1080"/>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452"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产品名称</w:t>
            </w:r>
          </w:p>
        </w:tc>
        <w:tc>
          <w:tcPr>
            <w:tcW w:w="2025"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规格</w:t>
            </w:r>
          </w:p>
        </w:tc>
        <w:tc>
          <w:tcPr>
            <w:tcW w:w="2400"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品牌</w:t>
            </w:r>
          </w:p>
        </w:tc>
        <w:tc>
          <w:tcPr>
            <w:tcW w:w="1080"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单位</w:t>
            </w:r>
          </w:p>
        </w:tc>
        <w:tc>
          <w:tcPr>
            <w:tcW w:w="1740"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价格</w:t>
            </w:r>
          </w:p>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452" w:type="dxa"/>
            <w:vAlign w:val="center"/>
          </w:tcPr>
          <w:p>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桶装水</w:t>
            </w:r>
          </w:p>
        </w:tc>
        <w:tc>
          <w:tcPr>
            <w:tcW w:w="2025" w:type="dxa"/>
            <w:vAlign w:val="center"/>
          </w:tcPr>
          <w:p>
            <w:pPr>
              <w:jc w:val="center"/>
              <w:rPr>
                <w:rFonts w:hint="eastAsia" w:ascii="仿宋_GB2312" w:hAnsi="仿宋_GB2312" w:eastAsia="仿宋_GB2312" w:cs="仿宋_GB2312"/>
                <w:color w:val="auto"/>
                <w:sz w:val="21"/>
                <w:szCs w:val="21"/>
                <w:vertAlign w:val="baseline"/>
                <w:lang w:val="en-US" w:eastAsia="zh-CN"/>
              </w:rPr>
            </w:pPr>
          </w:p>
        </w:tc>
        <w:tc>
          <w:tcPr>
            <w:tcW w:w="2400" w:type="dxa"/>
            <w:vAlign w:val="center"/>
          </w:tcPr>
          <w:p>
            <w:pPr>
              <w:jc w:val="center"/>
              <w:rPr>
                <w:rFonts w:hint="eastAsia" w:ascii="仿宋_GB2312" w:hAnsi="仿宋_GB2312" w:eastAsia="仿宋_GB2312" w:cs="仿宋_GB2312"/>
                <w:color w:val="auto"/>
                <w:sz w:val="21"/>
                <w:szCs w:val="21"/>
                <w:vertAlign w:val="baseline"/>
                <w:lang w:val="en-US" w:eastAsia="zh-CN"/>
              </w:rPr>
            </w:pPr>
          </w:p>
        </w:tc>
        <w:tc>
          <w:tcPr>
            <w:tcW w:w="1080" w:type="dxa"/>
            <w:vAlign w:val="center"/>
          </w:tcPr>
          <w:p>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桶</w:t>
            </w:r>
          </w:p>
        </w:tc>
        <w:tc>
          <w:tcPr>
            <w:tcW w:w="1740" w:type="dxa"/>
            <w:vAlign w:val="center"/>
          </w:tcPr>
          <w:p>
            <w:pPr>
              <w:jc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452" w:type="dxa"/>
            <w:vAlign w:val="center"/>
          </w:tcPr>
          <w:p>
            <w:pPr>
              <w:ind w:left="320" w:hanging="210" w:hangingChars="100"/>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瓶装水1</w:t>
            </w:r>
          </w:p>
        </w:tc>
        <w:tc>
          <w:tcPr>
            <w:tcW w:w="2025" w:type="dxa"/>
            <w:vAlign w:val="center"/>
          </w:tcPr>
          <w:p>
            <w:pPr>
              <w:jc w:val="center"/>
              <w:rPr>
                <w:rFonts w:hint="eastAsia" w:ascii="仿宋_GB2312" w:hAnsi="仿宋_GB2312" w:eastAsia="仿宋_GB2312" w:cs="仿宋_GB2312"/>
                <w:color w:val="auto"/>
                <w:sz w:val="21"/>
                <w:szCs w:val="21"/>
                <w:vertAlign w:val="baseline"/>
                <w:lang w:val="en-US" w:eastAsia="zh-CN"/>
              </w:rPr>
            </w:pPr>
          </w:p>
        </w:tc>
        <w:tc>
          <w:tcPr>
            <w:tcW w:w="2400" w:type="dxa"/>
            <w:vAlign w:val="center"/>
          </w:tcPr>
          <w:p>
            <w:pPr>
              <w:jc w:val="center"/>
              <w:rPr>
                <w:rFonts w:hint="eastAsia" w:ascii="仿宋_GB2312" w:hAnsi="仿宋_GB2312" w:eastAsia="仿宋_GB2312" w:cs="仿宋_GB2312"/>
                <w:color w:val="auto"/>
                <w:sz w:val="21"/>
                <w:szCs w:val="21"/>
                <w:vertAlign w:val="baseline"/>
                <w:lang w:val="en-US" w:eastAsia="zh-CN"/>
              </w:rPr>
            </w:pPr>
          </w:p>
        </w:tc>
        <w:tc>
          <w:tcPr>
            <w:tcW w:w="1080" w:type="dxa"/>
            <w:vAlign w:val="center"/>
          </w:tcPr>
          <w:p>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瓶</w:t>
            </w:r>
          </w:p>
        </w:tc>
        <w:tc>
          <w:tcPr>
            <w:tcW w:w="1740" w:type="dxa"/>
            <w:vAlign w:val="center"/>
          </w:tcPr>
          <w:p>
            <w:pPr>
              <w:jc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452" w:type="dxa"/>
            <w:vAlign w:val="center"/>
          </w:tcPr>
          <w:p>
            <w:pPr>
              <w:ind w:left="320" w:hanging="210" w:hangingChars="100"/>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瓶装水2</w:t>
            </w:r>
          </w:p>
        </w:tc>
        <w:tc>
          <w:tcPr>
            <w:tcW w:w="2025" w:type="dxa"/>
            <w:vAlign w:val="center"/>
          </w:tcPr>
          <w:p>
            <w:pPr>
              <w:jc w:val="center"/>
              <w:rPr>
                <w:rFonts w:hint="eastAsia" w:ascii="仿宋_GB2312" w:hAnsi="仿宋_GB2312" w:eastAsia="仿宋_GB2312" w:cs="仿宋_GB2312"/>
                <w:color w:val="auto"/>
                <w:sz w:val="21"/>
                <w:szCs w:val="21"/>
                <w:vertAlign w:val="baseline"/>
                <w:lang w:val="en-US" w:eastAsia="zh-CN"/>
              </w:rPr>
            </w:pPr>
          </w:p>
        </w:tc>
        <w:tc>
          <w:tcPr>
            <w:tcW w:w="2400" w:type="dxa"/>
            <w:vAlign w:val="center"/>
          </w:tcPr>
          <w:p>
            <w:pPr>
              <w:jc w:val="center"/>
              <w:rPr>
                <w:rFonts w:hint="eastAsia" w:ascii="仿宋_GB2312" w:hAnsi="仿宋_GB2312" w:eastAsia="仿宋_GB2312" w:cs="仿宋_GB2312"/>
                <w:color w:val="auto"/>
                <w:sz w:val="21"/>
                <w:szCs w:val="21"/>
                <w:vertAlign w:val="baseline"/>
                <w:lang w:val="en-US" w:eastAsia="zh-CN"/>
              </w:rPr>
            </w:pPr>
          </w:p>
        </w:tc>
        <w:tc>
          <w:tcPr>
            <w:tcW w:w="1080" w:type="dxa"/>
            <w:vAlign w:val="center"/>
          </w:tcPr>
          <w:p>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瓶</w:t>
            </w:r>
          </w:p>
        </w:tc>
        <w:tc>
          <w:tcPr>
            <w:tcW w:w="1740" w:type="dxa"/>
            <w:vAlign w:val="center"/>
          </w:tcPr>
          <w:p>
            <w:pPr>
              <w:jc w:val="center"/>
              <w:rPr>
                <w:rFonts w:hint="eastAsia" w:ascii="仿宋_GB2312" w:hAnsi="仿宋_GB2312" w:eastAsia="仿宋_GB2312" w:cs="仿宋_GB2312"/>
                <w:color w:val="auto"/>
                <w:sz w:val="21"/>
                <w:szCs w:val="21"/>
                <w:vertAlign w:val="baseline"/>
                <w:lang w:val="en-US" w:eastAsia="zh-CN"/>
              </w:rPr>
            </w:pPr>
          </w:p>
        </w:tc>
      </w:tr>
    </w:tbl>
    <w:p>
      <w:pPr>
        <w:pStyle w:val="2"/>
        <w:rPr>
          <w:rFonts w:hint="eastAsia"/>
          <w:lang w:val="en-US" w:eastAsia="zh-CN"/>
        </w:rPr>
      </w:pPr>
    </w:p>
    <w:p>
      <w:pPr>
        <w:rPr>
          <w:rFonts w:hint="eastAsia" w:ascii="仿宋_GB2312" w:hAnsi="仿宋_GB2312" w:eastAsia="仿宋_GB2312" w:cs="仿宋_GB2312"/>
          <w:b w:val="0"/>
          <w:bCs w:val="0"/>
          <w:sz w:val="32"/>
          <w:szCs w:val="32"/>
          <w:lang w:val="en-US" w:eastAsia="zh-CN"/>
        </w:rPr>
      </w:pP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报价单2</w:t>
      </w:r>
    </w:p>
    <w:p>
      <w:pPr>
        <w:ind w:firstLine="560" w:firstLineChars="200"/>
        <w:rPr>
          <w:rFonts w:hint="eastAsia"/>
          <w:sz w:val="28"/>
          <w:szCs w:val="28"/>
          <w:lang w:val="en-US" w:eastAsia="zh-CN"/>
        </w:rPr>
      </w:pPr>
      <w:r>
        <w:rPr>
          <w:rFonts w:hint="eastAsia" w:ascii="仿宋_GB2312" w:hAnsi="仿宋_GB2312" w:eastAsia="仿宋_GB2312" w:cs="仿宋_GB2312"/>
          <w:b w:val="0"/>
          <w:bCs w:val="0"/>
          <w:sz w:val="28"/>
          <w:szCs w:val="28"/>
          <w:lang w:val="en-US" w:eastAsia="zh-CN"/>
        </w:rPr>
        <w:t>本项对应论证内容（二），本项使用100元/次的定额方式，内容为一箱品牌牛奶+箱装鲜鸡蛋，请供应商对具体供应方案进行说明。无相关经营项目的供应商忽略本项报价。</w:t>
      </w:r>
    </w:p>
    <w:p>
      <w:pPr>
        <w:rPr>
          <w:rFonts w:hint="eastAsia" w:ascii="仿宋_GB2312" w:hAnsi="仿宋_GB2312" w:eastAsia="仿宋_GB2312" w:cs="仿宋_GB2312"/>
          <w:sz w:val="28"/>
          <w:szCs w:val="28"/>
          <w:lang w:val="en-US" w:eastAsia="zh-CN"/>
        </w:rPr>
      </w:pPr>
      <w:bookmarkStart w:id="0" w:name="_GoBack"/>
      <w:bookmarkEnd w:id="0"/>
    </w:p>
    <w:p>
      <w:pPr>
        <w:pStyle w:val="2"/>
        <w:rPr>
          <w:rFonts w:hint="eastAsia"/>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必须额外满足的付款要求和对于报价的追加说明（如有）：</w:t>
      </w:r>
    </w:p>
    <w:p>
      <w:pPr>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lang w:val="en-US" w:eastAsia="zh-CN"/>
        </w:rPr>
      </w:pPr>
      <w:r>
        <w:rPr>
          <w:rFonts w:hint="eastAsia" w:ascii="仿宋_GB2312" w:hAnsi="仿宋_GB2312" w:eastAsia="仿宋_GB2312" w:cs="仿宋_GB2312"/>
          <w:sz w:val="32"/>
          <w:szCs w:val="32"/>
          <w:lang w:val="en-US" w:eastAsia="zh-CN"/>
        </w:rPr>
        <w:t>供应商盖章：</w:t>
      </w: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2CB752C"/>
    <w:rsid w:val="0306783C"/>
    <w:rsid w:val="03974053"/>
    <w:rsid w:val="041012AE"/>
    <w:rsid w:val="056E3308"/>
    <w:rsid w:val="058811AD"/>
    <w:rsid w:val="06616A6F"/>
    <w:rsid w:val="06637264"/>
    <w:rsid w:val="06D70A48"/>
    <w:rsid w:val="072E50C6"/>
    <w:rsid w:val="088966EE"/>
    <w:rsid w:val="0A5B73EA"/>
    <w:rsid w:val="0A7105F0"/>
    <w:rsid w:val="0A7C41C2"/>
    <w:rsid w:val="0AE47B1E"/>
    <w:rsid w:val="0B50556E"/>
    <w:rsid w:val="0BC2087A"/>
    <w:rsid w:val="0C0E2D62"/>
    <w:rsid w:val="0C8666E0"/>
    <w:rsid w:val="0D0328AB"/>
    <w:rsid w:val="0E441926"/>
    <w:rsid w:val="0E535960"/>
    <w:rsid w:val="0E5674D9"/>
    <w:rsid w:val="0EB466F8"/>
    <w:rsid w:val="0ED7068B"/>
    <w:rsid w:val="0F4722FA"/>
    <w:rsid w:val="0FE867C1"/>
    <w:rsid w:val="0FFB437A"/>
    <w:rsid w:val="112A7A9F"/>
    <w:rsid w:val="125F6671"/>
    <w:rsid w:val="139F5A87"/>
    <w:rsid w:val="14D60524"/>
    <w:rsid w:val="15CF09FC"/>
    <w:rsid w:val="17450FC9"/>
    <w:rsid w:val="1753483A"/>
    <w:rsid w:val="178F45DF"/>
    <w:rsid w:val="1940115E"/>
    <w:rsid w:val="19F52E2A"/>
    <w:rsid w:val="1B4D18DA"/>
    <w:rsid w:val="1DA57A56"/>
    <w:rsid w:val="1FF86EBC"/>
    <w:rsid w:val="209100DD"/>
    <w:rsid w:val="20F60EBA"/>
    <w:rsid w:val="21A437E9"/>
    <w:rsid w:val="21E03505"/>
    <w:rsid w:val="22EA0E31"/>
    <w:rsid w:val="23597745"/>
    <w:rsid w:val="242C03B8"/>
    <w:rsid w:val="24314357"/>
    <w:rsid w:val="27C129C2"/>
    <w:rsid w:val="28460323"/>
    <w:rsid w:val="29B47B51"/>
    <w:rsid w:val="2BC4525D"/>
    <w:rsid w:val="2BF70ED7"/>
    <w:rsid w:val="2CF34CB0"/>
    <w:rsid w:val="2D067FF6"/>
    <w:rsid w:val="2D453ECC"/>
    <w:rsid w:val="2DBF247F"/>
    <w:rsid w:val="2E127BEC"/>
    <w:rsid w:val="2ED737AD"/>
    <w:rsid w:val="30BA749B"/>
    <w:rsid w:val="30E83BF7"/>
    <w:rsid w:val="326C6156"/>
    <w:rsid w:val="32EB18B3"/>
    <w:rsid w:val="33B8159B"/>
    <w:rsid w:val="33DD3CC2"/>
    <w:rsid w:val="349D7AB3"/>
    <w:rsid w:val="34B302E9"/>
    <w:rsid w:val="34B3356C"/>
    <w:rsid w:val="3507227E"/>
    <w:rsid w:val="35B14893"/>
    <w:rsid w:val="364C6A4B"/>
    <w:rsid w:val="378B19B6"/>
    <w:rsid w:val="38442533"/>
    <w:rsid w:val="3AB050B1"/>
    <w:rsid w:val="3B8A4BB6"/>
    <w:rsid w:val="3BE22435"/>
    <w:rsid w:val="3BE91C1D"/>
    <w:rsid w:val="3C274923"/>
    <w:rsid w:val="3C732980"/>
    <w:rsid w:val="3D836C9C"/>
    <w:rsid w:val="3E7F198B"/>
    <w:rsid w:val="40A34F94"/>
    <w:rsid w:val="40F724E5"/>
    <w:rsid w:val="43B1151D"/>
    <w:rsid w:val="43B62B93"/>
    <w:rsid w:val="453C4CFD"/>
    <w:rsid w:val="45C97AD5"/>
    <w:rsid w:val="46561CC4"/>
    <w:rsid w:val="46F964AC"/>
    <w:rsid w:val="4A306100"/>
    <w:rsid w:val="4B312183"/>
    <w:rsid w:val="4CCD63FC"/>
    <w:rsid w:val="4E17470B"/>
    <w:rsid w:val="501713DB"/>
    <w:rsid w:val="5026344A"/>
    <w:rsid w:val="5037594C"/>
    <w:rsid w:val="511538A8"/>
    <w:rsid w:val="51491C22"/>
    <w:rsid w:val="518542D3"/>
    <w:rsid w:val="518E7743"/>
    <w:rsid w:val="51965E4E"/>
    <w:rsid w:val="51F17CF9"/>
    <w:rsid w:val="51FE2564"/>
    <w:rsid w:val="528D6E2B"/>
    <w:rsid w:val="54017CE1"/>
    <w:rsid w:val="54571857"/>
    <w:rsid w:val="54AF3AFE"/>
    <w:rsid w:val="54B35F20"/>
    <w:rsid w:val="55223F2F"/>
    <w:rsid w:val="5712074C"/>
    <w:rsid w:val="57645D83"/>
    <w:rsid w:val="5AFE414F"/>
    <w:rsid w:val="5C1E32DA"/>
    <w:rsid w:val="5C6309D2"/>
    <w:rsid w:val="5CEE3FCD"/>
    <w:rsid w:val="5D0A749E"/>
    <w:rsid w:val="5D9B7C91"/>
    <w:rsid w:val="5DA24171"/>
    <w:rsid w:val="5DD830E4"/>
    <w:rsid w:val="5EC42E35"/>
    <w:rsid w:val="618A062A"/>
    <w:rsid w:val="624772C6"/>
    <w:rsid w:val="626F6842"/>
    <w:rsid w:val="639C74DA"/>
    <w:rsid w:val="63CB7229"/>
    <w:rsid w:val="645E0E55"/>
    <w:rsid w:val="64E613E5"/>
    <w:rsid w:val="64F07963"/>
    <w:rsid w:val="66E05971"/>
    <w:rsid w:val="67761523"/>
    <w:rsid w:val="67782713"/>
    <w:rsid w:val="685C0C8B"/>
    <w:rsid w:val="69252342"/>
    <w:rsid w:val="69CB420D"/>
    <w:rsid w:val="69D86BC2"/>
    <w:rsid w:val="6B870862"/>
    <w:rsid w:val="6BAB4EF0"/>
    <w:rsid w:val="6D373CB7"/>
    <w:rsid w:val="6DF6410C"/>
    <w:rsid w:val="6E955349"/>
    <w:rsid w:val="71546E6E"/>
    <w:rsid w:val="71E73A79"/>
    <w:rsid w:val="72DB2E88"/>
    <w:rsid w:val="735D5523"/>
    <w:rsid w:val="76D4524B"/>
    <w:rsid w:val="76F774A3"/>
    <w:rsid w:val="77305324"/>
    <w:rsid w:val="77D17783"/>
    <w:rsid w:val="78080ACE"/>
    <w:rsid w:val="786067D4"/>
    <w:rsid w:val="78D73968"/>
    <w:rsid w:val="790D0676"/>
    <w:rsid w:val="79370F44"/>
    <w:rsid w:val="7A9F7EA6"/>
    <w:rsid w:val="7BBD6CAF"/>
    <w:rsid w:val="7BF62302"/>
    <w:rsid w:val="7CDA444A"/>
    <w:rsid w:val="7E33156A"/>
    <w:rsid w:val="7ECA3EAC"/>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2023-09-12T06:20:53Z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