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LZ2023-26ZW的零星修缮服务项目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一年期医院建筑物及附属设施的零星修缮服务，主要内容见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2023年9月12日17:00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所有产品与材料应当使用市场主流品牌。《报价单》1的项目，模拟了之前合同年度的采购量加权计算，以总价进行评判；《报价单》2和《报价单》3的项目，年度采购数量少或者采购金额小，以单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除单独标明外，《报价单》中的单价均为包括材料费、人工费等在内的综合单价。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b w:val="0"/>
          <w:bCs w:val="0"/>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2023年8月29日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bookmarkStart w:id="0" w:name="_GoBack"/>
      <w:bookmarkEnd w:id="0"/>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1438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55"/>
        <w:gridCol w:w="2145"/>
        <w:gridCol w:w="4170"/>
        <w:gridCol w:w="780"/>
        <w:gridCol w:w="825"/>
        <w:gridCol w:w="12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32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214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7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78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8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数量</w:t>
            </w:r>
          </w:p>
        </w:tc>
        <w:tc>
          <w:tcPr>
            <w:tcW w:w="1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75轻钢龙骨双面单层石膏板建墙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75轻钢龙骨双面双层石膏板建墙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80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腻子批刮二遍打磨</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腻子二遍找平打磨</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乳胶漆滚刷二遍</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滚刷乳胶漆二遍</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079" w:type="dxa"/>
            <w:gridSpan w:val="7"/>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合计金额/合计目的为价格评判使用</w:t>
            </w: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60"/>
        <w:gridCol w:w="4485"/>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46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4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石膏板单层吊顶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石膏板双层吊顶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300*300铝扣板吊顶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三角龙骨铝板饰面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L型边条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L形铝型材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3mm铝塑板吊顶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先龙骨安装再铺贴阻燃十二夹板打木架，最后铺贴铝塑板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600*600矿棉板吊顶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轻钢龙骨矿棉板饰面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75轻钢龙骨单面单层石膏板建墙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75轻钢龙骨单面双层石膏板建墙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龙骨内填充岩棉</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岩棉填充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瓷砖，理石踢脚线粘贴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水泥砂浆人工粘贴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理石地面铺贴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过门石，窗台板安装</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维修石膏板吊顶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龙骨安装之后石膏板固定，石膏嵌缝，小于3平方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龙骨调整安装铺矿棉板小于2平方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维修墙、顶面腻子乳胶漆</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先刮两遍腻子，两遍乳胶漆。小于10平方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铝塑板墙面维修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阻燃12夹板，铝塑板小于1平方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门窗套破损维修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按现场材质，铝塑板或不锈钢维修</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维修塑胶地板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按现场材质，塑胶地板板维修小于1平方米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零星砌体</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零星抹灰</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进行维修补齐，小于2平方米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维修室外地面</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取出损坏理石方砖，补齐混凝土找平，垃圾运走，保持清洁大于10平方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混凝土地面破挖</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机械破碎人工清理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室内SBC涤纶防水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涤纶卷材防水展开计算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屋面防水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清除表面理石，处理到防水楼板层，重新做防水两遍，一遍为金汤不漏防水材料，一遍为SBC防水材料，待防水硬化后，放水进行试验，试验不漏后进行回填，把理石回复原样</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室外SBS沥青防水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沥青油毡防水展开计算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注浆防水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楼顶注浆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PVC阻燃穿管线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做到横平竖直，规范标准人工及辅料</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ZRBV2.5m ㎡铜芯线敷设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ZRBV4㎡铜芯线敷设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KBG20穿线管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KBG穿线管人工铺设固定</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20PP-R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25PP-R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32PP-R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50PVC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75PVC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110PVC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保温套</w:t>
            </w:r>
            <w:r>
              <w:rPr>
                <w:rStyle w:val="12"/>
                <w:rFonts w:hint="eastAsia" w:ascii="仿宋_GB2312" w:hAnsi="仿宋_GB2312" w:eastAsia="仿宋_GB2312" w:cs="仿宋_GB2312"/>
                <w:color w:val="auto"/>
                <w:sz w:val="21"/>
                <w:szCs w:val="21"/>
                <w:lang w:val="en-US" w:eastAsia="zh-CN" w:bidi="ar"/>
              </w:rPr>
              <w:t>PP-R20-32</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w:t>
            </w:r>
            <w:r>
              <w:rPr>
                <w:rStyle w:val="12"/>
                <w:rFonts w:hint="eastAsia" w:ascii="仿宋_GB2312" w:hAnsi="仿宋_GB2312" w:eastAsia="仿宋_GB2312" w:cs="仿宋_GB2312"/>
                <w:color w:val="auto"/>
                <w:sz w:val="21"/>
                <w:szCs w:val="21"/>
                <w:lang w:val="en-US" w:eastAsia="zh-CN" w:bidi="ar"/>
              </w:rPr>
              <w:t>PVC50-110</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墙顶面腻子铲除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砖混墙体拆除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水钻钻孔</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专用水钻钻孔50-180，混凝土加100元/个</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铝合金商务门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定制铝合金商务门制作安装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定制铝合金平开门，不足2平米按2平米计算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金刚网纱窗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定制金刚网纱窗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76/25铝合金玻璃隔断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70B铝合金推拉窗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304不锈钢防盗网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定制不锈钢间距不超11.5cm</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脚手架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租赁架子，接头，轮子，每套每天计算，车费另计</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架子管搭设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租赁架子管，机械人工搭设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防护网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租赁防护网人工搭设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临时围挡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临建围挡，导向等</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云梯车</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外租赁，按作业时间计算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小时</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建筑垃圾清运</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有多少先运出多少，做到不留存</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车</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建筑装修工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电焊工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5"/>
        <w:gridCol w:w="4230"/>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7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品牌或者主要材料品牌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门吸</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三节抽屉滑轨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抽屉锁</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拉手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插销</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闭门器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定制防火闭门器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顺时器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定制防火顺时器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个 </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专用防火合页</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专用防火锁</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天然大理石</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24W300*600LED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24W600*600LED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w:t>
            </w:r>
            <w:r>
              <w:rPr>
                <w:rStyle w:val="14"/>
                <w:rFonts w:hint="eastAsia" w:ascii="仿宋_GB2312" w:hAnsi="仿宋_GB2312" w:eastAsia="仿宋_GB2312" w:cs="仿宋_GB2312"/>
                <w:color w:val="auto"/>
                <w:sz w:val="21"/>
                <w:szCs w:val="21"/>
                <w:lang w:val="en-US" w:eastAsia="zh-CN" w:bidi="ar"/>
              </w:rPr>
              <w:t>排风扇</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24WLED</w:t>
            </w:r>
            <w:r>
              <w:rPr>
                <w:rStyle w:val="14"/>
                <w:rFonts w:hint="eastAsia" w:ascii="仿宋_GB2312" w:hAnsi="仿宋_GB2312" w:eastAsia="仿宋_GB2312" w:cs="仿宋_GB2312"/>
                <w:color w:val="auto"/>
                <w:sz w:val="21"/>
                <w:szCs w:val="21"/>
                <w:lang w:val="en-US" w:eastAsia="zh-CN" w:bidi="ar"/>
              </w:rPr>
              <w:t>吸顶灯</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花洒</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马桶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800*800抛光地砖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300*600墙面瓷砖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300*300地面瓷砖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PVC踢脚线</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不锈钢踢脚线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定制304不锈钢加工</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实木复合单边套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实木复合双边套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免漆实木复合木门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免漆实木复合子母门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免漆实木复合对开门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烤漆实木复合木门子母门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烤漆实木复合木门对开门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钢质防火门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定制尺寸加工防火门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18mm厚环保颗粒板，不锈钢配件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蹲坑</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卫生间隔断侧板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工作台、矮柜</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导医台、导诊台</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18mm厚环保颗粒板柜体，石英石台面，五金另算，延长米计算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铁货架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40*40镀锌铁框架，12mm厚多层板铺设，防锈处理，投影面积不足一米按一米计算。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304楼梯扶手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按国家标准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防火50cm厚岩棉板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防火75cm厚岩棉板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全部项目的免费质保期：</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F34CB0"/>
    <w:rsid w:val="2D067FF6"/>
    <w:rsid w:val="2D453ECC"/>
    <w:rsid w:val="2DBF247F"/>
    <w:rsid w:val="2E127BEC"/>
    <w:rsid w:val="2ED737AD"/>
    <w:rsid w:val="30BA749B"/>
    <w:rsid w:val="30E83BF7"/>
    <w:rsid w:val="326C6156"/>
    <w:rsid w:val="32EB18B3"/>
    <w:rsid w:val="33B8159B"/>
    <w:rsid w:val="33DD3CC2"/>
    <w:rsid w:val="34742945"/>
    <w:rsid w:val="349D7AB3"/>
    <w:rsid w:val="34B302E9"/>
    <w:rsid w:val="34B3356C"/>
    <w:rsid w:val="3507227E"/>
    <w:rsid w:val="35B14893"/>
    <w:rsid w:val="364C6A4B"/>
    <w:rsid w:val="378B19B6"/>
    <w:rsid w:val="38442533"/>
    <w:rsid w:val="3AB050B1"/>
    <w:rsid w:val="3B8A4BB6"/>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1C77E1"/>
    <w:rsid w:val="64E613E5"/>
    <w:rsid w:val="64F07963"/>
    <w:rsid w:val="66E05971"/>
    <w:rsid w:val="67761523"/>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2023-08-29T02:27:16Z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