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编号LZ2022-15YW的医师鞋项目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拟参与供应商务必全面、认真阅读本函所有内容，并严格按照本函要求落实参与事宜。未按要求履行程序或者未按要求提供资料的供应商，无法取得参与资格。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2022年8月5日14:30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14:15至14:25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203双真皮材质医师鞋的采购，其中男鞋83双、女鞋120双。</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拟参与供应商应当于</w:t>
      </w:r>
      <w:r>
        <w:rPr>
          <w:rFonts w:hint="eastAsia" w:ascii="仿宋_GB2312" w:hAnsi="仿宋_GB2312" w:eastAsia="仿宋_GB2312" w:cs="仿宋_GB2312"/>
          <w:color w:val="auto"/>
          <w:sz w:val="32"/>
          <w:szCs w:val="32"/>
          <w:u w:val="single"/>
          <w:lang w:val="en-US" w:eastAsia="zh-CN"/>
        </w:rPr>
        <w:t xml:space="preserve"> 2022年8月5日12:00</w:t>
      </w:r>
      <w:r>
        <w:rPr>
          <w:rFonts w:hint="eastAsia" w:ascii="仿宋_GB2312" w:hAnsi="仿宋_GB2312" w:eastAsia="仿宋_GB2312" w:cs="仿宋_GB2312"/>
          <w:color w:val="auto"/>
          <w:sz w:val="32"/>
          <w:szCs w:val="32"/>
          <w:lang w:val="en-US" w:eastAsia="zh-CN"/>
        </w:rPr>
        <w:t>前派员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论证参照竞争性蹉商方式，商谈的顺序按照报名的先后顺序反向进行。</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（一）供应商资质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2.如，产品/服务属于经营行政许可管理或者经营强制认证管理的，提供相关资质复印件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附件2格式的《报价单》4份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（四）产品/</w:t>
      </w:r>
      <w:r>
        <w:rPr>
          <w:rFonts w:hint="eastAsia" w:ascii="仿宋_GB2312" w:hAnsi="仿宋_GB2312" w:eastAsia="仿宋_GB2312" w:cs="仿宋_GB2312"/>
          <w:b/>
          <w:bCs/>
          <w:color w:val="auto"/>
          <w:sz w:val="32"/>
          <w:szCs w:val="32"/>
          <w:lang w:val="en-US" w:eastAsia="zh-CN"/>
        </w:rPr>
        <w:t>服务优势说明</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自定义格式A4纸反正面打印的《产品/服务优势说明》4份</w:t>
      </w:r>
      <w:r>
        <w:rPr>
          <w:rFonts w:hint="eastAsia" w:ascii="仿宋_GB2312" w:hAnsi="仿宋_GB2312" w:eastAsia="仿宋_GB2312" w:cs="仿宋_GB2312"/>
          <w:b w:val="0"/>
          <w:bCs w:val="0"/>
          <w:sz w:val="32"/>
          <w:szCs w:val="32"/>
          <w:lang w:val="en-US" w:eastAsia="zh-CN"/>
        </w:rPr>
        <w:t>（每份使用不超过3张A4纸）</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原则上不需要提供其他资料，但如果供应商认为确有必要提供的，可提供不超过2种、每种1份的其他资料。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（六）实物样品</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提供医师鞋男鞋、女鞋各一双。</w:t>
      </w:r>
      <w:bookmarkStart w:id="0" w:name="_GoBack"/>
      <w:bookmarkEnd w:id="0"/>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以上（一）至（五）严格按照要求的种类、数量、顺序整理为一套资料（禁止乱提供非本函要求的资料），每页加盖参与公司的红章，使用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9"/>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2.报价单</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ind w:firstLine="4480" w:firstLineChars="1400"/>
        <w:rPr>
          <w:rFonts w:hint="eastAsia" w:ascii="仿宋_GB2312" w:hAnsi="仿宋_GB2312" w:eastAsia="仿宋_GB2312" w:cs="仿宋_GB2312"/>
          <w:sz w:val="32"/>
          <w:szCs w:val="32"/>
          <w:lang w:val="en-US" w:eastAsia="zh-CN"/>
        </w:rPr>
      </w:pPr>
    </w:p>
    <w:p>
      <w:pPr>
        <w:ind w:firstLine="4480" w:firstLineChars="1400"/>
        <w:rPr>
          <w:rFonts w:hint="eastAsia" w:ascii="仿宋_GB2312" w:hAnsi="仿宋_GB2312" w:eastAsia="仿宋_GB2312" w:cs="仿宋_GB2312"/>
          <w:sz w:val="32"/>
          <w:szCs w:val="32"/>
          <w:lang w:val="en-US" w:eastAsia="zh-CN"/>
        </w:rPr>
      </w:pP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2022年8月2日</w:t>
      </w:r>
      <w:r>
        <w:rPr>
          <w:rFonts w:hint="eastAsia" w:ascii="仿宋_GB2312" w:hAnsi="仿宋_GB2312" w:eastAsia="仿宋_GB2312" w:cs="仿宋_GB2312"/>
          <w:b w:val="0"/>
          <w:bCs w:val="0"/>
          <w:color w:val="auto"/>
          <w:sz w:val="32"/>
          <w:szCs w:val="32"/>
          <w:u w:val="single"/>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13"/>
          <w:szCs w:val="13"/>
          <w:lang w:val="en-US" w:eastAsia="zh-CN"/>
        </w:rPr>
        <w:br w:type="page"/>
      </w: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lang w:val="en-US" w:eastAsia="zh-CN"/>
        </w:rPr>
        <w:t>报价单</w:t>
      </w:r>
    </w:p>
    <w:tbl>
      <w:tblPr>
        <w:tblStyle w:val="11"/>
        <w:tblW w:w="8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8"/>
        <w:gridCol w:w="1065"/>
        <w:gridCol w:w="1590"/>
        <w:gridCol w:w="1875"/>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8" w:type="dxa"/>
            <w:vAlign w:val="center"/>
          </w:tcPr>
          <w:p>
            <w:pPr>
              <w:pStyle w:val="5"/>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名称</w:t>
            </w:r>
          </w:p>
        </w:tc>
        <w:tc>
          <w:tcPr>
            <w:tcW w:w="1065" w:type="dxa"/>
            <w:vAlign w:val="center"/>
          </w:tcPr>
          <w:p>
            <w:pPr>
              <w:pStyle w:val="5"/>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单位</w:t>
            </w:r>
          </w:p>
        </w:tc>
        <w:tc>
          <w:tcPr>
            <w:tcW w:w="1590" w:type="dxa"/>
            <w:vAlign w:val="center"/>
          </w:tcPr>
          <w:p>
            <w:pPr>
              <w:pStyle w:val="5"/>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数量</w:t>
            </w:r>
          </w:p>
        </w:tc>
        <w:tc>
          <w:tcPr>
            <w:tcW w:w="1875" w:type="dxa"/>
            <w:vAlign w:val="center"/>
          </w:tcPr>
          <w:p>
            <w:pPr>
              <w:pStyle w:val="5"/>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价格（元）</w:t>
            </w:r>
          </w:p>
        </w:tc>
        <w:tc>
          <w:tcPr>
            <w:tcW w:w="2175" w:type="dxa"/>
            <w:vAlign w:val="center"/>
          </w:tcPr>
          <w:p>
            <w:pPr>
              <w:pStyle w:val="5"/>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8" w:type="dxa"/>
            <w:vAlign w:val="center"/>
          </w:tcPr>
          <w:p>
            <w:pPr>
              <w:pStyle w:val="5"/>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医师鞋男鞋</w:t>
            </w:r>
          </w:p>
        </w:tc>
        <w:tc>
          <w:tcPr>
            <w:tcW w:w="1065" w:type="dxa"/>
            <w:vAlign w:val="center"/>
          </w:tcPr>
          <w:p>
            <w:pPr>
              <w:pStyle w:val="5"/>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双</w:t>
            </w:r>
          </w:p>
        </w:tc>
        <w:tc>
          <w:tcPr>
            <w:tcW w:w="1590" w:type="dxa"/>
            <w:vAlign w:val="center"/>
          </w:tcPr>
          <w:p>
            <w:pPr>
              <w:pStyle w:val="5"/>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83</w:t>
            </w:r>
          </w:p>
        </w:tc>
        <w:tc>
          <w:tcPr>
            <w:tcW w:w="1875" w:type="dxa"/>
            <w:vAlign w:val="center"/>
          </w:tcPr>
          <w:p>
            <w:pPr>
              <w:pStyle w:val="5"/>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b w:val="0"/>
                <w:bCs w:val="0"/>
                <w:sz w:val="24"/>
                <w:szCs w:val="24"/>
                <w:vertAlign w:val="baseline"/>
              </w:rPr>
            </w:pPr>
          </w:p>
        </w:tc>
        <w:tc>
          <w:tcPr>
            <w:tcW w:w="2175" w:type="dxa"/>
            <w:vAlign w:val="center"/>
          </w:tcPr>
          <w:p>
            <w:pPr>
              <w:pStyle w:val="5"/>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b w:val="0"/>
                <w:bCs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8" w:type="dxa"/>
            <w:vAlign w:val="center"/>
          </w:tcPr>
          <w:p>
            <w:pPr>
              <w:pStyle w:val="5"/>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医师鞋女鞋</w:t>
            </w:r>
          </w:p>
        </w:tc>
        <w:tc>
          <w:tcPr>
            <w:tcW w:w="1065" w:type="dxa"/>
            <w:vAlign w:val="center"/>
          </w:tcPr>
          <w:p>
            <w:pPr>
              <w:pStyle w:val="5"/>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双</w:t>
            </w:r>
          </w:p>
        </w:tc>
        <w:tc>
          <w:tcPr>
            <w:tcW w:w="1590" w:type="dxa"/>
            <w:vAlign w:val="center"/>
          </w:tcPr>
          <w:p>
            <w:pPr>
              <w:pStyle w:val="5"/>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120</w:t>
            </w:r>
          </w:p>
        </w:tc>
        <w:tc>
          <w:tcPr>
            <w:tcW w:w="1875" w:type="dxa"/>
            <w:vAlign w:val="center"/>
          </w:tcPr>
          <w:p>
            <w:pPr>
              <w:pStyle w:val="5"/>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b w:val="0"/>
                <w:bCs w:val="0"/>
                <w:sz w:val="24"/>
                <w:szCs w:val="24"/>
                <w:vertAlign w:val="baseline"/>
              </w:rPr>
            </w:pPr>
          </w:p>
        </w:tc>
        <w:tc>
          <w:tcPr>
            <w:tcW w:w="2175" w:type="dxa"/>
            <w:vAlign w:val="center"/>
          </w:tcPr>
          <w:p>
            <w:pPr>
              <w:pStyle w:val="5"/>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b w:val="0"/>
                <w:bCs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58" w:type="dxa"/>
            <w:gridSpan w:val="4"/>
            <w:vAlign w:val="center"/>
          </w:tcPr>
          <w:p>
            <w:pPr>
              <w:pStyle w:val="5"/>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合计金额（元）</w:t>
            </w:r>
          </w:p>
        </w:tc>
        <w:tc>
          <w:tcPr>
            <w:tcW w:w="2175" w:type="dxa"/>
            <w:vAlign w:val="center"/>
          </w:tcPr>
          <w:p>
            <w:pPr>
              <w:pStyle w:val="5"/>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b/>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5" w:hRule="atLeast"/>
        </w:trPr>
        <w:tc>
          <w:tcPr>
            <w:tcW w:w="8533" w:type="dxa"/>
            <w:gridSpan w:val="5"/>
            <w:vAlign w:val="top"/>
          </w:tcPr>
          <w:p>
            <w:pPr>
              <w:pStyle w:val="5"/>
              <w:keepNext w:val="0"/>
              <w:keepLines w:val="0"/>
              <w:pageBreakBefore w:val="0"/>
              <w:widowControl w:val="0"/>
              <w:kinsoku/>
              <w:wordWrap w:val="0"/>
              <w:overflowPunct/>
              <w:topLinePunct w:val="0"/>
              <w:autoSpaceDE/>
              <w:autoSpaceDN/>
              <w:bidi w:val="0"/>
              <w:adjustRightInd w:val="0"/>
              <w:snapToGrid w:val="0"/>
              <w:spacing w:line="500" w:lineRule="exact"/>
              <w:jc w:val="both"/>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关于医师鞋材质和三包服务的说明：</w:t>
            </w:r>
          </w:p>
          <w:p>
            <w:pPr>
              <w:pStyle w:val="5"/>
              <w:keepNext w:val="0"/>
              <w:keepLines w:val="0"/>
              <w:pageBreakBefore w:val="0"/>
              <w:widowControl w:val="0"/>
              <w:kinsoku/>
              <w:wordWrap w:val="0"/>
              <w:overflowPunct/>
              <w:topLinePunct w:val="0"/>
              <w:autoSpaceDE/>
              <w:autoSpaceDN/>
              <w:bidi w:val="0"/>
              <w:adjustRightInd w:val="0"/>
              <w:snapToGrid w:val="0"/>
              <w:spacing w:line="500" w:lineRule="exact"/>
              <w:jc w:val="both"/>
              <w:textAlignment w:val="auto"/>
              <w:rPr>
                <w:rFonts w:hint="eastAsia" w:ascii="仿宋_GB2312" w:hAnsi="仿宋_GB2312" w:eastAsia="仿宋_GB2312" w:cs="仿宋_GB2312"/>
                <w:b w:val="0"/>
                <w:bCs w:val="0"/>
                <w:sz w:val="24"/>
                <w:szCs w:val="24"/>
                <w:vertAlign w:val="baseline"/>
                <w:lang w:val="en-US" w:eastAsia="zh-CN"/>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jc w:val="both"/>
              <w:textAlignment w:val="auto"/>
              <w:rPr>
                <w:rFonts w:hint="eastAsia" w:ascii="仿宋_GB2312" w:hAnsi="仿宋_GB2312" w:eastAsia="仿宋_GB2312" w:cs="仿宋_GB2312"/>
                <w:b w:val="0"/>
                <w:bCs w:val="0"/>
                <w:sz w:val="24"/>
                <w:szCs w:val="24"/>
                <w:vertAlign w:val="baseline"/>
                <w:lang w:val="en-US" w:eastAsia="zh-CN"/>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jc w:val="both"/>
              <w:textAlignment w:val="auto"/>
              <w:rPr>
                <w:rFonts w:hint="eastAsia" w:ascii="仿宋_GB2312" w:hAnsi="仿宋_GB2312" w:eastAsia="仿宋_GB2312" w:cs="仿宋_GB2312"/>
                <w:b w:val="0"/>
                <w:bCs w:val="0"/>
                <w:sz w:val="24"/>
                <w:szCs w:val="24"/>
                <w:vertAlign w:val="baseline"/>
                <w:lang w:val="en-US" w:eastAsia="zh-CN"/>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jc w:val="both"/>
              <w:textAlignment w:val="auto"/>
              <w:rPr>
                <w:rFonts w:hint="eastAsia" w:ascii="仿宋_GB2312" w:hAnsi="仿宋_GB2312" w:eastAsia="仿宋_GB2312" w:cs="仿宋_GB2312"/>
                <w:b w:val="0"/>
                <w:bCs w:val="0"/>
                <w:sz w:val="24"/>
                <w:szCs w:val="24"/>
                <w:vertAlign w:val="baseline"/>
                <w:lang w:val="en-US" w:eastAsia="zh-CN"/>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jc w:val="both"/>
              <w:textAlignment w:val="auto"/>
              <w:rPr>
                <w:rFonts w:hint="eastAsia" w:ascii="仿宋_GB2312" w:hAnsi="仿宋_GB2312" w:eastAsia="仿宋_GB2312" w:cs="仿宋_GB2312"/>
                <w:b w:val="0"/>
                <w:bCs w:val="0"/>
                <w:sz w:val="24"/>
                <w:szCs w:val="24"/>
                <w:vertAlign w:val="baseline"/>
                <w:lang w:val="en-US" w:eastAsia="zh-CN"/>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jc w:val="both"/>
              <w:textAlignment w:val="auto"/>
              <w:rPr>
                <w:rFonts w:hint="eastAsia" w:ascii="仿宋_GB2312" w:hAnsi="仿宋_GB2312" w:eastAsia="仿宋_GB2312" w:cs="仿宋_GB2312"/>
                <w:b w:val="0"/>
                <w:bCs w:val="0"/>
                <w:sz w:val="24"/>
                <w:szCs w:val="24"/>
                <w:vertAlign w:val="baseline"/>
                <w:lang w:val="en-US" w:eastAsia="zh-CN"/>
              </w:rPr>
            </w:pPr>
          </w:p>
        </w:tc>
      </w:tr>
    </w:tbl>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必须满足的付款要求和对于报价的追加说明（如有）：</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32"/>
          <w:szCs w:val="32"/>
          <w:lang w:val="en-US" w:eastAsia="zh-CN"/>
        </w:rPr>
        <w:t>参与供应商盖章：</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44A3C"/>
    <w:rsid w:val="0306783C"/>
    <w:rsid w:val="041012AE"/>
    <w:rsid w:val="056E3308"/>
    <w:rsid w:val="06616A6F"/>
    <w:rsid w:val="06637264"/>
    <w:rsid w:val="06933336"/>
    <w:rsid w:val="072E50C6"/>
    <w:rsid w:val="088966EE"/>
    <w:rsid w:val="09467AB2"/>
    <w:rsid w:val="0A5B73EA"/>
    <w:rsid w:val="0A7105F0"/>
    <w:rsid w:val="0AE47B1E"/>
    <w:rsid w:val="0B50556E"/>
    <w:rsid w:val="0BC2087A"/>
    <w:rsid w:val="0C0E2D62"/>
    <w:rsid w:val="0D0328AB"/>
    <w:rsid w:val="0D224F88"/>
    <w:rsid w:val="0E441926"/>
    <w:rsid w:val="0E5674D9"/>
    <w:rsid w:val="0EB466F8"/>
    <w:rsid w:val="0F4722FA"/>
    <w:rsid w:val="0FE867C1"/>
    <w:rsid w:val="0FFB437A"/>
    <w:rsid w:val="11147823"/>
    <w:rsid w:val="112A7A9F"/>
    <w:rsid w:val="125F6671"/>
    <w:rsid w:val="15CF09FC"/>
    <w:rsid w:val="17450FC9"/>
    <w:rsid w:val="1753483A"/>
    <w:rsid w:val="178F45DF"/>
    <w:rsid w:val="1940115E"/>
    <w:rsid w:val="19F52E2A"/>
    <w:rsid w:val="1A8A24E8"/>
    <w:rsid w:val="1FF86EBC"/>
    <w:rsid w:val="209100DD"/>
    <w:rsid w:val="214573E3"/>
    <w:rsid w:val="21A437E9"/>
    <w:rsid w:val="21E03505"/>
    <w:rsid w:val="21F44340"/>
    <w:rsid w:val="23597745"/>
    <w:rsid w:val="24314357"/>
    <w:rsid w:val="27C129C2"/>
    <w:rsid w:val="28460323"/>
    <w:rsid w:val="29B47B51"/>
    <w:rsid w:val="2BC4525D"/>
    <w:rsid w:val="2BF70ED7"/>
    <w:rsid w:val="2D067FF6"/>
    <w:rsid w:val="2D453ECC"/>
    <w:rsid w:val="2DAA36BF"/>
    <w:rsid w:val="2E127BEC"/>
    <w:rsid w:val="2ED737AD"/>
    <w:rsid w:val="30BA749B"/>
    <w:rsid w:val="326C6156"/>
    <w:rsid w:val="32EB18B3"/>
    <w:rsid w:val="33B8159B"/>
    <w:rsid w:val="33DD3CC2"/>
    <w:rsid w:val="349D7AB3"/>
    <w:rsid w:val="34C424EB"/>
    <w:rsid w:val="3507227E"/>
    <w:rsid w:val="351046EE"/>
    <w:rsid w:val="35B14893"/>
    <w:rsid w:val="364C6A4B"/>
    <w:rsid w:val="378B19B6"/>
    <w:rsid w:val="3AA917C6"/>
    <w:rsid w:val="3AB050B1"/>
    <w:rsid w:val="3BE22435"/>
    <w:rsid w:val="3BE91C1D"/>
    <w:rsid w:val="3C274923"/>
    <w:rsid w:val="3C732980"/>
    <w:rsid w:val="3E7F198B"/>
    <w:rsid w:val="40A34F94"/>
    <w:rsid w:val="40F724E5"/>
    <w:rsid w:val="453C4CFD"/>
    <w:rsid w:val="45C97AD5"/>
    <w:rsid w:val="46F964AC"/>
    <w:rsid w:val="4A306100"/>
    <w:rsid w:val="4E17470B"/>
    <w:rsid w:val="501713DB"/>
    <w:rsid w:val="5026344A"/>
    <w:rsid w:val="5037594C"/>
    <w:rsid w:val="50556763"/>
    <w:rsid w:val="50B57FBF"/>
    <w:rsid w:val="51491C22"/>
    <w:rsid w:val="518542D3"/>
    <w:rsid w:val="518E7743"/>
    <w:rsid w:val="51965E4E"/>
    <w:rsid w:val="51F17CF9"/>
    <w:rsid w:val="51FE2564"/>
    <w:rsid w:val="528D6E2B"/>
    <w:rsid w:val="53635859"/>
    <w:rsid w:val="54571857"/>
    <w:rsid w:val="54AF3AFE"/>
    <w:rsid w:val="54B35F20"/>
    <w:rsid w:val="55223F2F"/>
    <w:rsid w:val="55A40E96"/>
    <w:rsid w:val="56051444"/>
    <w:rsid w:val="566950FE"/>
    <w:rsid w:val="5712074C"/>
    <w:rsid w:val="5AFE414F"/>
    <w:rsid w:val="5C1E32DA"/>
    <w:rsid w:val="5C6309D2"/>
    <w:rsid w:val="5CEE3FCD"/>
    <w:rsid w:val="5D0A749E"/>
    <w:rsid w:val="5D59659E"/>
    <w:rsid w:val="5D9B7C91"/>
    <w:rsid w:val="5DA24171"/>
    <w:rsid w:val="5EC42E35"/>
    <w:rsid w:val="618A062A"/>
    <w:rsid w:val="639C74DA"/>
    <w:rsid w:val="63CB7229"/>
    <w:rsid w:val="64F07963"/>
    <w:rsid w:val="66E05971"/>
    <w:rsid w:val="670B1023"/>
    <w:rsid w:val="67546B91"/>
    <w:rsid w:val="67782713"/>
    <w:rsid w:val="69252342"/>
    <w:rsid w:val="69CB420D"/>
    <w:rsid w:val="69D86BC2"/>
    <w:rsid w:val="6A8A60CE"/>
    <w:rsid w:val="6B870862"/>
    <w:rsid w:val="6BAB4EF0"/>
    <w:rsid w:val="6D373CB7"/>
    <w:rsid w:val="6DF6410C"/>
    <w:rsid w:val="6E955349"/>
    <w:rsid w:val="719C3E05"/>
    <w:rsid w:val="71E73A79"/>
    <w:rsid w:val="72DB2E88"/>
    <w:rsid w:val="735D5523"/>
    <w:rsid w:val="76D4524B"/>
    <w:rsid w:val="76F774A3"/>
    <w:rsid w:val="77305324"/>
    <w:rsid w:val="77D17783"/>
    <w:rsid w:val="77EA40F6"/>
    <w:rsid w:val="78080ACE"/>
    <w:rsid w:val="790D0676"/>
    <w:rsid w:val="79370F44"/>
    <w:rsid w:val="7A9F7EA6"/>
    <w:rsid w:val="7B034F40"/>
    <w:rsid w:val="7BBD6CAF"/>
    <w:rsid w:val="7BF62302"/>
    <w:rsid w:val="7CDA444A"/>
    <w:rsid w:val="7E33156A"/>
    <w:rsid w:val="7ECA3EAC"/>
    <w:rsid w:val="7FD332B7"/>
    <w:rsid w:val="7FDF3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2022-08-03T05:43:41Z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