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编号LZ2021-29YJ的药械临床试验资质认证与培训服务项目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2021年12月24日14:00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医院神经内科、心内科、精神科、呼吸内分泌科、消化内科药物临床试验认证与培训，和神经内科、心内科、骨科、检验科器械临床试验认证与培训，至分别取得相关资质。</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2021年12月23日17:00</w:t>
      </w:r>
      <w:r>
        <w:rPr>
          <w:rFonts w:hint="eastAsia" w:ascii="仿宋_GB2312" w:hAnsi="仿宋_GB2312" w:eastAsia="仿宋_GB2312" w:cs="仿宋_GB2312"/>
          <w:sz w:val="32"/>
          <w:szCs w:val="32"/>
          <w:lang w:val="en-US" w:eastAsia="zh-CN"/>
        </w:rPr>
        <w:t>前通过本函“八、联系人与联系方式”中的邮箱向医院招标办提交报名信息，报名信息包括参与具体项目名称、公司全称、办公固话、电子信箱、公司地址、联系人、联系人手机号码。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论证采取远程办公形式，参照竞争性蹉商方式，交流的顺序按照报名的先后顺序反向进行。签到和现场沟通使用电话或者办公软件联络方式。项目被授权人和报名联系人在论证当天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拟参加的供应商应当将资料送达威海市立第三医院招标办王博，或者将资料邮寄至：威海市齐鲁大道80号 威海市立第三医院 王博 132 7631 6387，并确保资料能于</w:t>
      </w:r>
      <w:r>
        <w:rPr>
          <w:rFonts w:hint="eastAsia" w:ascii="仿宋_GB2312" w:hAnsi="仿宋_GB2312" w:eastAsia="仿宋_GB2312" w:cs="仿宋_GB2312"/>
          <w:sz w:val="32"/>
          <w:szCs w:val="32"/>
          <w:u w:val="single"/>
          <w:lang w:val="en-US" w:eastAsia="zh-CN"/>
        </w:rPr>
        <w:t>2021年12月24日12：00</w:t>
      </w:r>
      <w:r>
        <w:rPr>
          <w:rFonts w:hint="eastAsia" w:ascii="仿宋_GB2312" w:hAnsi="仿宋_GB2312" w:eastAsia="仿宋_GB2312" w:cs="仿宋_GB2312"/>
          <w:sz w:val="32"/>
          <w:szCs w:val="32"/>
          <w:lang w:val="en-US" w:eastAsia="zh-CN"/>
        </w:rPr>
        <w:t>前送达。</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2021年12月17日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报价单</w:t>
      </w:r>
    </w:p>
    <w:p>
      <w:pPr>
        <w:jc w:val="both"/>
        <w:rPr>
          <w:rFonts w:hint="eastAsia" w:ascii="仿宋_GB2312" w:hAnsi="仿宋_GB2312" w:eastAsia="仿宋_GB2312" w:cs="仿宋_GB2312"/>
          <w:sz w:val="32"/>
          <w:szCs w:val="32"/>
          <w:lang w:val="en-US" w:eastAsia="zh-CN"/>
        </w:rPr>
      </w:pPr>
    </w:p>
    <w:tbl>
      <w:tblPr>
        <w:tblStyle w:val="10"/>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975"/>
        <w:gridCol w:w="1125"/>
        <w:gridCol w:w="183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6"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项目</w:t>
            </w:r>
          </w:p>
        </w:tc>
        <w:tc>
          <w:tcPr>
            <w:tcW w:w="97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单位</w:t>
            </w:r>
          </w:p>
        </w:tc>
        <w:tc>
          <w:tcPr>
            <w:tcW w:w="112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数量</w:t>
            </w:r>
          </w:p>
        </w:tc>
        <w:tc>
          <w:tcPr>
            <w:tcW w:w="183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单价（元）</w:t>
            </w:r>
          </w:p>
        </w:tc>
        <w:tc>
          <w:tcPr>
            <w:tcW w:w="16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2916" w:type="dxa"/>
            <w:vAlign w:val="center"/>
          </w:tcPr>
          <w:p>
            <w:pPr>
              <w:pStyle w:val="4"/>
              <w:keepNext w:val="0"/>
              <w:keepLines w:val="0"/>
              <w:pageBreakBefore w:val="0"/>
              <w:widowControl w:val="0"/>
              <w:kinsoku/>
              <w:wordWrap w:val="0"/>
              <w:overflowPunct/>
              <w:topLinePunct w:val="0"/>
              <w:autoSpaceDE/>
              <w:autoSpaceDN/>
              <w:bidi w:val="0"/>
              <w:spacing w:line="520" w:lineRule="exact"/>
              <w:jc w:val="both"/>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药物临床试验资质认证培训</w:t>
            </w:r>
          </w:p>
        </w:tc>
        <w:tc>
          <w:tcPr>
            <w:tcW w:w="97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科室</w:t>
            </w:r>
          </w:p>
        </w:tc>
        <w:tc>
          <w:tcPr>
            <w:tcW w:w="112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5</w:t>
            </w:r>
          </w:p>
        </w:tc>
        <w:tc>
          <w:tcPr>
            <w:tcW w:w="183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p>
        </w:tc>
        <w:tc>
          <w:tcPr>
            <w:tcW w:w="16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16" w:type="dxa"/>
            <w:vAlign w:val="center"/>
          </w:tcPr>
          <w:p>
            <w:pPr>
              <w:pStyle w:val="4"/>
              <w:keepNext w:val="0"/>
              <w:keepLines w:val="0"/>
              <w:pageBreakBefore w:val="0"/>
              <w:widowControl w:val="0"/>
              <w:kinsoku/>
              <w:wordWrap w:val="0"/>
              <w:overflowPunct/>
              <w:topLinePunct w:val="0"/>
              <w:autoSpaceDE/>
              <w:autoSpaceDN/>
              <w:bidi w:val="0"/>
              <w:spacing w:line="520" w:lineRule="exact"/>
              <w:jc w:val="both"/>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器械临床试验资质认证培训</w:t>
            </w:r>
          </w:p>
        </w:tc>
        <w:tc>
          <w:tcPr>
            <w:tcW w:w="97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科室</w:t>
            </w:r>
          </w:p>
        </w:tc>
        <w:tc>
          <w:tcPr>
            <w:tcW w:w="112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r>
              <w:rPr>
                <w:rFonts w:hint="eastAsia" w:ascii="仿宋_GB2312" w:hAnsi="仿宋_GB2312" w:eastAsia="仿宋_GB2312" w:cs="仿宋_GB2312"/>
                <w:b w:val="0"/>
                <w:bCs/>
                <w:sz w:val="21"/>
                <w:szCs w:val="21"/>
                <w:vertAlign w:val="baseline"/>
                <w:lang w:val="en-US" w:eastAsia="zh-CN"/>
              </w:rPr>
              <w:t>4</w:t>
            </w:r>
          </w:p>
        </w:tc>
        <w:tc>
          <w:tcPr>
            <w:tcW w:w="183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p>
        </w:tc>
        <w:tc>
          <w:tcPr>
            <w:tcW w:w="16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6" w:type="dxa"/>
            <w:gridSpan w:val="4"/>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r>
              <w:rPr>
                <w:rFonts w:hint="eastAsia" w:ascii="仿宋_GB2312" w:hAnsi="仿宋_GB2312" w:eastAsia="仿宋_GB2312" w:cs="仿宋_GB2312"/>
                <w:b/>
                <w:bCs w:val="0"/>
                <w:sz w:val="21"/>
                <w:szCs w:val="21"/>
                <w:vertAlign w:val="baseline"/>
                <w:lang w:val="en-US" w:eastAsia="zh-CN"/>
              </w:rPr>
              <w:t>合计金额（元）</w:t>
            </w:r>
          </w:p>
        </w:tc>
        <w:tc>
          <w:tcPr>
            <w:tcW w:w="165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关于付款方式的要求和对于报价的说明（如有）：</w:t>
      </w:r>
    </w:p>
    <w:p>
      <w:pPr>
        <w:jc w:val="both"/>
        <w:rPr>
          <w:rFonts w:hint="eastAsia" w:ascii="仿宋_GB2312" w:hAnsi="仿宋_GB2312" w:eastAsia="仿宋_GB2312" w:cs="仿宋_GB2312"/>
          <w:sz w:val="32"/>
          <w:szCs w:val="32"/>
          <w:lang w:val="en-US" w:eastAsia="zh-CN"/>
        </w:rPr>
      </w:pPr>
      <w:bookmarkStart w:id="0" w:name="_GoBack"/>
      <w:bookmarkEnd w:id="0"/>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0"/>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83C"/>
    <w:rsid w:val="041012AE"/>
    <w:rsid w:val="056E3308"/>
    <w:rsid w:val="06616A6F"/>
    <w:rsid w:val="06637264"/>
    <w:rsid w:val="0A5B73EA"/>
    <w:rsid w:val="0A7105F0"/>
    <w:rsid w:val="0B50556E"/>
    <w:rsid w:val="0BC2087A"/>
    <w:rsid w:val="0C0E2D62"/>
    <w:rsid w:val="0E441926"/>
    <w:rsid w:val="0E5674D9"/>
    <w:rsid w:val="0EB466F8"/>
    <w:rsid w:val="0FE867C1"/>
    <w:rsid w:val="0FFB437A"/>
    <w:rsid w:val="112A7A9F"/>
    <w:rsid w:val="125F6671"/>
    <w:rsid w:val="19F52E2A"/>
    <w:rsid w:val="209100DD"/>
    <w:rsid w:val="21E03505"/>
    <w:rsid w:val="23597745"/>
    <w:rsid w:val="27C129C2"/>
    <w:rsid w:val="28460323"/>
    <w:rsid w:val="29B47B51"/>
    <w:rsid w:val="2BC4525D"/>
    <w:rsid w:val="2BF70ED7"/>
    <w:rsid w:val="2D067FF6"/>
    <w:rsid w:val="2D453ECC"/>
    <w:rsid w:val="2E127BEC"/>
    <w:rsid w:val="2ED737AD"/>
    <w:rsid w:val="32EB18B3"/>
    <w:rsid w:val="33B8159B"/>
    <w:rsid w:val="33DD3CC2"/>
    <w:rsid w:val="3507227E"/>
    <w:rsid w:val="35B14893"/>
    <w:rsid w:val="364C6A4B"/>
    <w:rsid w:val="378B19B6"/>
    <w:rsid w:val="3AB050B1"/>
    <w:rsid w:val="3BE22435"/>
    <w:rsid w:val="3C732980"/>
    <w:rsid w:val="3E7F198B"/>
    <w:rsid w:val="40A34F94"/>
    <w:rsid w:val="453C4CFD"/>
    <w:rsid w:val="46F964AC"/>
    <w:rsid w:val="501713DB"/>
    <w:rsid w:val="5026344A"/>
    <w:rsid w:val="5037594C"/>
    <w:rsid w:val="51491C22"/>
    <w:rsid w:val="518542D3"/>
    <w:rsid w:val="518E7743"/>
    <w:rsid w:val="51965E4E"/>
    <w:rsid w:val="51F17CF9"/>
    <w:rsid w:val="51FE2564"/>
    <w:rsid w:val="528D6E2B"/>
    <w:rsid w:val="54571857"/>
    <w:rsid w:val="55223F2F"/>
    <w:rsid w:val="5712074C"/>
    <w:rsid w:val="5C1E32DA"/>
    <w:rsid w:val="5C6309D2"/>
    <w:rsid w:val="5CEE3FCD"/>
    <w:rsid w:val="5D0A749E"/>
    <w:rsid w:val="5D9B7C91"/>
    <w:rsid w:val="5EC42E35"/>
    <w:rsid w:val="618A062A"/>
    <w:rsid w:val="639C74DA"/>
    <w:rsid w:val="63CB7229"/>
    <w:rsid w:val="64F07963"/>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2021-12-17T00:49:52Z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