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编号LZ2022-29ZW的护士针织开衫与马甲项目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2022年11月17日14:00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适合医疗机构护理人员日常工作中穿着的226件护士针织开衫和50件护士棉马夹。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针织开衫基本建议：颜色深蓝，材质三七丝光羊毛线，工艺加厚四平针，款式V领开衫、弹力螺纹袖口、双外贴式插手袋，整体产品性能抗起球、抗变形、抗缩水。</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棉马夹基本建议：颜色黑色，材质（具体自报）防风面料</w:t>
      </w:r>
      <w:r>
        <w:rPr>
          <w:rFonts w:hint="eastAsia" w:ascii="仿宋_GB2312" w:hAnsi="仿宋_GB2312" w:eastAsia="仿宋_GB2312" w:cs="仿宋_GB2312"/>
          <w:b w:val="0"/>
          <w:bCs w:val="0"/>
          <w:sz w:val="32"/>
          <w:szCs w:val="32"/>
          <w:lang w:val="en-US" w:eastAsia="zh-CN"/>
        </w:rPr>
        <w:t>、（具体自报）填充内胆，款式无帽小立领、弹力包边肩口，双内嵌式插手袋，</w:t>
      </w:r>
      <w:r>
        <w:rPr>
          <w:rFonts w:hint="eastAsia" w:ascii="仿宋_GB2312" w:hAnsi="仿宋_GB2312" w:eastAsia="仿宋_GB2312" w:cs="仿宋_GB2312"/>
          <w:color w:val="auto"/>
          <w:sz w:val="32"/>
          <w:szCs w:val="32"/>
          <w:u w:val="none"/>
          <w:lang w:val="en-US" w:eastAsia="zh-CN"/>
        </w:rPr>
        <w:t>整体产品能抗起球、抗变形、抗缩水。</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供应商需要在</w:t>
      </w:r>
      <w:r>
        <w:rPr>
          <w:rFonts w:hint="eastAsia" w:ascii="仿宋_GB2312" w:hAnsi="仿宋_GB2312" w:eastAsia="仿宋_GB2312" w:cs="仿宋_GB2312"/>
          <w:sz w:val="32"/>
          <w:szCs w:val="32"/>
          <w:lang w:val="en-US" w:eastAsia="zh-CN"/>
        </w:rPr>
        <w:t>《产品优势与质量保障措施》中对产品的相关参数进行罗列，实际参数可以突破</w:t>
      </w:r>
      <w:r>
        <w:rPr>
          <w:rFonts w:hint="eastAsia" w:ascii="仿宋_GB2312" w:hAnsi="仿宋_GB2312" w:eastAsia="仿宋_GB2312" w:cs="仿宋_GB2312"/>
          <w:color w:val="auto"/>
          <w:sz w:val="32"/>
          <w:szCs w:val="32"/>
          <w:u w:val="none"/>
          <w:lang w:val="en-US" w:eastAsia="zh-CN"/>
        </w:rPr>
        <w:t>以上基本建议，但不同点必须在</w:t>
      </w:r>
      <w:r>
        <w:rPr>
          <w:rFonts w:hint="eastAsia" w:ascii="仿宋_GB2312" w:hAnsi="仿宋_GB2312" w:eastAsia="仿宋_GB2312" w:cs="仿宋_GB2312"/>
          <w:sz w:val="32"/>
          <w:szCs w:val="32"/>
          <w:lang w:val="en-US" w:eastAsia="zh-CN"/>
        </w:rPr>
        <w:t>《产品优势与质量保障措施》予以单独标明并说明两者优缺点。</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2022年11月15日17:00</w:t>
      </w:r>
      <w:r>
        <w:rPr>
          <w:rFonts w:hint="eastAsia" w:ascii="仿宋_GB2312" w:hAnsi="仿宋_GB2312" w:eastAsia="仿宋_GB2312" w:cs="仿宋_GB2312"/>
          <w:sz w:val="32"/>
          <w:szCs w:val="32"/>
          <w:lang w:val="en-US" w:eastAsia="zh-CN"/>
        </w:rPr>
        <w:t>前通过本函“八、联系人与联系方式”中的邮箱向医院招标办提交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扫描件和附件4《报名信息表》扫描件。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w:t>
      </w:r>
      <w:r>
        <w:rPr>
          <w:rFonts w:hint="eastAsia" w:ascii="仿宋_GB2312" w:hAnsi="仿宋_GB2312" w:eastAsia="仿宋_GB2312" w:cs="仿宋_GB2312"/>
          <w:color w:val="auto"/>
          <w:sz w:val="32"/>
          <w:szCs w:val="32"/>
          <w:u w:val="single"/>
          <w:lang w:val="en-US" w:eastAsia="zh-CN"/>
        </w:rPr>
        <w:t>14:00至17:00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2022年11月17日12：00</w:t>
      </w:r>
      <w:r>
        <w:rPr>
          <w:rFonts w:hint="eastAsia" w:ascii="仿宋_GB2312" w:hAnsi="仿宋_GB2312" w:eastAsia="仿宋_GB2312" w:cs="仿宋_GB2312"/>
          <w:sz w:val="32"/>
          <w:szCs w:val="32"/>
          <w:lang w:val="en-US" w:eastAsia="zh-CN"/>
        </w:rPr>
        <w:t>前送达威海市立第三医院招标办，送达可以使用邮寄方式，收件信息：威海市齐鲁大道80号 威海市立第三医院 张卫强 138 6318 8799。</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四）产品优势与质量保障措施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自定义格式A4纸反正面打印的《产品优势与质量保障措施》4份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附件3格式的服务商《对外服务情况表》4份（顺序为威海区域在前，其他区域在后，数量不超过10家）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bookmarkStart w:id="0" w:name="_GoBack"/>
      <w:bookmarkEnd w:id="0"/>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（七）实物样品</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护士针织开衫与棉马夹各1件。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联系人：张卫强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3.市场应用（对外服务）情况表</w:t>
      </w:r>
    </w:p>
    <w:p>
      <w:pPr>
        <w:ind w:firstLine="4480" w:firstLineChars="1400"/>
        <w:rPr>
          <w:rFonts w:hint="eastAsia" w:ascii="仿宋_GB2312" w:hAnsi="仿宋_GB2312" w:eastAsia="仿宋_GB2312" w:cs="仿宋_GB2312"/>
          <w:sz w:val="32"/>
          <w:szCs w:val="32"/>
          <w:lang w:val="en-US" w:eastAsia="zh-CN"/>
        </w:rPr>
      </w:pPr>
    </w:p>
    <w:p>
      <w:pPr>
        <w:pStyle w:val="2"/>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2022年11月8日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815"/>
        <w:gridCol w:w="2355"/>
        <w:gridCol w:w="705"/>
        <w:gridCol w:w="720"/>
        <w:gridCol w:w="109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94" w:hRule="atLeast"/>
        </w:trPr>
        <w:tc>
          <w:tcPr>
            <w:tcW w:w="79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181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产品名称</w:t>
            </w:r>
          </w:p>
        </w:tc>
        <w:tc>
          <w:tcPr>
            <w:tcW w:w="235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生产商</w:t>
            </w:r>
          </w:p>
        </w:tc>
        <w:tc>
          <w:tcPr>
            <w:tcW w:w="7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7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109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c>
          <w:tcPr>
            <w:tcW w:w="12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9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181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护士针织开衫</w:t>
            </w:r>
          </w:p>
        </w:tc>
        <w:tc>
          <w:tcPr>
            <w:tcW w:w="235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件</w:t>
            </w:r>
          </w:p>
        </w:tc>
        <w:tc>
          <w:tcPr>
            <w:tcW w:w="7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226</w:t>
            </w:r>
          </w:p>
        </w:tc>
        <w:tc>
          <w:tcPr>
            <w:tcW w:w="109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2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92"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1815"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护士棉马夹</w:t>
            </w:r>
          </w:p>
        </w:tc>
        <w:tc>
          <w:tcPr>
            <w:tcW w:w="235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70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件</w:t>
            </w:r>
          </w:p>
        </w:tc>
        <w:tc>
          <w:tcPr>
            <w:tcW w:w="7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109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2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482" w:type="dxa"/>
            <w:gridSpan w:val="6"/>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w:t>
            </w:r>
          </w:p>
        </w:tc>
        <w:tc>
          <w:tcPr>
            <w:tcW w:w="1200"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pStyle w:val="2"/>
        <w:rPr>
          <w:rFonts w:hint="eastAsia"/>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pStyle w:val="2"/>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05587B"/>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9276138"/>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2022-11-08T09:00:15Z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