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编号LZ2022-14AG的网络硬盘录像机项目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2022年7月23日9:30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9:15至9:25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台件网络硬盘录像机采购，具体内容包括①1台网络硬盘录像机主机，要求能够匹配海康数字监控摄像头，免费质保期不少于3年；②主机配备16块8T监控专用硬盘，免费质保期不少于3年；③对医院原有32路监控摄像头的图像存储路径重新分类编写，将重点部位图像存入本次新购入的硬盘录像机。</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2022年7月22日12:00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w:t>
      </w:r>
      <w:r>
        <w:rPr>
          <w:rFonts w:hint="eastAsia" w:ascii="仿宋_GB2312" w:hAnsi="仿宋_GB2312" w:eastAsia="仿宋_GB2312" w:cs="仿宋_GB2312"/>
          <w:color w:val="auto"/>
          <w:sz w:val="32"/>
          <w:szCs w:val="32"/>
          <w:u w:val="single"/>
          <w:lang w:val="en-US" w:eastAsia="zh-CN"/>
        </w:rPr>
        <w:t>9:00至12:00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2022年7月22日17：00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（四）产品/</w:t>
      </w:r>
      <w:r>
        <w:rPr>
          <w:rFonts w:hint="eastAsia" w:ascii="仿宋_GB2312" w:hAnsi="仿宋_GB2312" w:eastAsia="仿宋_GB2312" w:cs="仿宋_GB2312"/>
          <w:b/>
          <w:bCs/>
          <w:color w:val="auto"/>
          <w:sz w:val="32"/>
          <w:szCs w:val="32"/>
          <w:lang w:val="en-US" w:eastAsia="zh-CN"/>
        </w:rPr>
        <w:t>服务优势说明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自定义格式A4纸反正面打印的《产品/服务优势说明》4份</w:t>
      </w:r>
      <w:r>
        <w:rPr>
          <w:rFonts w:hint="eastAsia" w:ascii="仿宋_GB2312" w:hAnsi="仿宋_GB2312" w:eastAsia="仿宋_GB2312" w:cs="仿宋_GB2312"/>
          <w:b w:val="0"/>
          <w:bCs w:val="0"/>
          <w:sz w:val="32"/>
          <w:szCs w:val="32"/>
          <w:lang w:val="en-US" w:eastAsia="zh-CN"/>
        </w:rPr>
        <w:t>（本项共计使用不超过3张A4纸）</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以上（一）至（五）严格按照要求的种类、数量、顺序整理为一套资料（禁止乱提供非本函要求的资料），每页加盖参与公司的红章，使用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2022年7月15日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1"/>
        <w:tblW w:w="85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70"/>
        <w:gridCol w:w="1830"/>
        <w:gridCol w:w="840"/>
        <w:gridCol w:w="1239"/>
        <w:gridCol w:w="1251"/>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7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1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型号</w:t>
            </w:r>
          </w:p>
        </w:tc>
        <w:tc>
          <w:tcPr>
            <w:tcW w:w="18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8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123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1251"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金额（元）</w:t>
            </w:r>
          </w:p>
        </w:tc>
        <w:tc>
          <w:tcPr>
            <w:tcW w:w="911"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①网络硬盘录像机主机</w:t>
            </w:r>
          </w:p>
        </w:tc>
        <w:tc>
          <w:tcPr>
            <w:tcW w:w="1170" w:type="dxa"/>
            <w:vAlign w:val="center"/>
          </w:tcPr>
          <w:p>
            <w:pPr>
              <w:jc w:val="center"/>
              <w:rPr>
                <w:rFonts w:hint="eastAsia" w:ascii="仿宋_GB2312" w:hAnsi="仿宋_GB2312" w:eastAsia="仿宋_GB2312" w:cs="仿宋_GB2312"/>
                <w:sz w:val="24"/>
                <w:szCs w:val="24"/>
                <w:vertAlign w:val="baseline"/>
                <w:lang w:val="en-US" w:eastAsia="zh-CN"/>
              </w:rPr>
            </w:pPr>
          </w:p>
        </w:tc>
        <w:tc>
          <w:tcPr>
            <w:tcW w:w="1830" w:type="dxa"/>
            <w:vAlign w:val="center"/>
          </w:tcPr>
          <w:p>
            <w:pPr>
              <w:jc w:val="center"/>
              <w:rPr>
                <w:rFonts w:hint="eastAsia" w:ascii="仿宋_GB2312" w:hAnsi="仿宋_GB2312" w:eastAsia="仿宋_GB2312" w:cs="仿宋_GB2312"/>
                <w:sz w:val="24"/>
                <w:szCs w:val="24"/>
                <w:vertAlign w:val="baseline"/>
                <w:lang w:val="en-US" w:eastAsia="zh-CN"/>
              </w:rPr>
            </w:pPr>
          </w:p>
        </w:tc>
        <w:tc>
          <w:tcPr>
            <w:tcW w:w="84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1台</w:t>
            </w:r>
          </w:p>
        </w:tc>
        <w:tc>
          <w:tcPr>
            <w:tcW w:w="1239" w:type="dxa"/>
            <w:vAlign w:val="center"/>
          </w:tcPr>
          <w:p>
            <w:pPr>
              <w:jc w:val="center"/>
              <w:rPr>
                <w:rFonts w:hint="eastAsia" w:ascii="仿宋_GB2312" w:hAnsi="仿宋_GB2312" w:eastAsia="仿宋_GB2312" w:cs="仿宋_GB2312"/>
                <w:sz w:val="24"/>
                <w:szCs w:val="24"/>
                <w:vertAlign w:val="baseline"/>
                <w:lang w:val="en-US" w:eastAsia="zh-CN"/>
              </w:rPr>
            </w:pPr>
          </w:p>
        </w:tc>
        <w:tc>
          <w:tcPr>
            <w:tcW w:w="1251" w:type="dxa"/>
            <w:vAlign w:val="center"/>
          </w:tcPr>
          <w:p>
            <w:pPr>
              <w:jc w:val="center"/>
              <w:rPr>
                <w:rFonts w:hint="eastAsia" w:ascii="仿宋_GB2312" w:hAnsi="仿宋_GB2312" w:eastAsia="仿宋_GB2312" w:cs="仿宋_GB2312"/>
                <w:sz w:val="24"/>
                <w:szCs w:val="24"/>
                <w:vertAlign w:val="baseline"/>
                <w:lang w:val="en-US" w:eastAsia="zh-CN"/>
              </w:rPr>
            </w:pPr>
          </w:p>
        </w:tc>
        <w:tc>
          <w:tcPr>
            <w:tcW w:w="91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②8T监控专用硬盘</w:t>
            </w:r>
          </w:p>
        </w:tc>
        <w:tc>
          <w:tcPr>
            <w:tcW w:w="1170" w:type="dxa"/>
            <w:vAlign w:val="center"/>
          </w:tcPr>
          <w:p>
            <w:pPr>
              <w:jc w:val="center"/>
              <w:rPr>
                <w:rFonts w:hint="eastAsia" w:ascii="仿宋_GB2312" w:hAnsi="仿宋_GB2312" w:eastAsia="仿宋_GB2312" w:cs="仿宋_GB2312"/>
                <w:sz w:val="24"/>
                <w:szCs w:val="24"/>
                <w:vertAlign w:val="baseline"/>
                <w:lang w:val="en-US" w:eastAsia="zh-CN"/>
              </w:rPr>
            </w:pPr>
          </w:p>
        </w:tc>
        <w:tc>
          <w:tcPr>
            <w:tcW w:w="1830" w:type="dxa"/>
            <w:vAlign w:val="center"/>
          </w:tcPr>
          <w:p>
            <w:pPr>
              <w:jc w:val="center"/>
              <w:rPr>
                <w:rFonts w:hint="eastAsia" w:ascii="仿宋_GB2312" w:hAnsi="仿宋_GB2312" w:eastAsia="仿宋_GB2312" w:cs="仿宋_GB2312"/>
                <w:sz w:val="24"/>
                <w:szCs w:val="24"/>
                <w:vertAlign w:val="baseline"/>
                <w:lang w:val="en-US" w:eastAsia="zh-CN"/>
              </w:rPr>
            </w:pPr>
          </w:p>
        </w:tc>
        <w:tc>
          <w:tcPr>
            <w:tcW w:w="84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16块</w:t>
            </w:r>
          </w:p>
        </w:tc>
        <w:tc>
          <w:tcPr>
            <w:tcW w:w="1239" w:type="dxa"/>
            <w:vAlign w:val="center"/>
          </w:tcPr>
          <w:p>
            <w:pPr>
              <w:jc w:val="center"/>
              <w:rPr>
                <w:rFonts w:hint="eastAsia" w:ascii="仿宋_GB2312" w:hAnsi="仿宋_GB2312" w:eastAsia="仿宋_GB2312" w:cs="仿宋_GB2312"/>
                <w:sz w:val="24"/>
                <w:szCs w:val="24"/>
                <w:vertAlign w:val="baseline"/>
                <w:lang w:val="en-US" w:eastAsia="zh-CN"/>
              </w:rPr>
            </w:pPr>
          </w:p>
        </w:tc>
        <w:tc>
          <w:tcPr>
            <w:tcW w:w="1251" w:type="dxa"/>
            <w:vAlign w:val="center"/>
          </w:tcPr>
          <w:p>
            <w:pPr>
              <w:jc w:val="center"/>
              <w:rPr>
                <w:rFonts w:hint="eastAsia" w:ascii="仿宋_GB2312" w:hAnsi="仿宋_GB2312" w:eastAsia="仿宋_GB2312" w:cs="仿宋_GB2312"/>
                <w:sz w:val="24"/>
                <w:szCs w:val="24"/>
                <w:vertAlign w:val="baseline"/>
                <w:lang w:val="en-US" w:eastAsia="zh-CN"/>
              </w:rPr>
            </w:pPr>
          </w:p>
        </w:tc>
        <w:tc>
          <w:tcPr>
            <w:tcW w:w="91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③图像存储路径重新分类编写服务</w:t>
            </w:r>
          </w:p>
        </w:tc>
        <w:tc>
          <w:tcPr>
            <w:tcW w:w="1170" w:type="dxa"/>
            <w:vAlign w:val="center"/>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不适用</w:t>
            </w:r>
          </w:p>
        </w:tc>
        <w:tc>
          <w:tcPr>
            <w:tcW w:w="183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不适用</w:t>
            </w:r>
          </w:p>
        </w:tc>
        <w:tc>
          <w:tcPr>
            <w:tcW w:w="84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1项</w:t>
            </w:r>
          </w:p>
        </w:tc>
        <w:tc>
          <w:tcPr>
            <w:tcW w:w="1239" w:type="dxa"/>
            <w:vAlign w:val="center"/>
          </w:tcPr>
          <w:p>
            <w:pPr>
              <w:jc w:val="center"/>
              <w:rPr>
                <w:rFonts w:hint="eastAsia" w:ascii="仿宋_GB2312" w:hAnsi="仿宋_GB2312" w:eastAsia="仿宋_GB2312" w:cs="仿宋_GB2312"/>
                <w:sz w:val="24"/>
                <w:szCs w:val="24"/>
                <w:vertAlign w:val="baseline"/>
                <w:lang w:val="en-US" w:eastAsia="zh-CN"/>
              </w:rPr>
            </w:pPr>
          </w:p>
        </w:tc>
        <w:tc>
          <w:tcPr>
            <w:tcW w:w="1251" w:type="dxa"/>
            <w:vAlign w:val="center"/>
          </w:tcPr>
          <w:p>
            <w:pPr>
              <w:jc w:val="center"/>
              <w:rPr>
                <w:rFonts w:hint="eastAsia" w:ascii="仿宋_GB2312" w:hAnsi="仿宋_GB2312" w:eastAsia="仿宋_GB2312" w:cs="仿宋_GB2312"/>
                <w:sz w:val="24"/>
                <w:szCs w:val="24"/>
                <w:vertAlign w:val="baseline"/>
                <w:lang w:val="en-US" w:eastAsia="zh-CN"/>
              </w:rPr>
            </w:pPr>
          </w:p>
        </w:tc>
        <w:tc>
          <w:tcPr>
            <w:tcW w:w="91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351" w:type="dxa"/>
            <w:gridSpan w:val="5"/>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251" w:type="dxa"/>
            <w:vAlign w:val="center"/>
          </w:tcPr>
          <w:p>
            <w:pPr>
              <w:jc w:val="center"/>
              <w:rPr>
                <w:rFonts w:hint="eastAsia" w:ascii="仿宋_GB2312" w:hAnsi="仿宋_GB2312" w:eastAsia="仿宋_GB2312" w:cs="仿宋_GB2312"/>
                <w:b/>
                <w:bCs/>
                <w:sz w:val="24"/>
                <w:szCs w:val="24"/>
                <w:vertAlign w:val="baseline"/>
                <w:lang w:val="en-US" w:eastAsia="zh-CN"/>
              </w:rPr>
            </w:pPr>
          </w:p>
        </w:tc>
        <w:tc>
          <w:tcPr>
            <w:tcW w:w="911" w:type="dxa"/>
            <w:vAlign w:val="center"/>
          </w:tcPr>
          <w:p>
            <w:pPr>
              <w:jc w:val="both"/>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网络硬盘录像机和监控专用硬盘的供货期自合同签订之日起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日；图像存储路径重新分类编写服务完成期自设备验收合格之日起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bookmarkStart w:id="0" w:name="_GoBack"/>
      <w:bookmarkEnd w:id="0"/>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4573E3"/>
    <w:rsid w:val="21A437E9"/>
    <w:rsid w:val="21E03505"/>
    <w:rsid w:val="21F44340"/>
    <w:rsid w:val="23597745"/>
    <w:rsid w:val="24314357"/>
    <w:rsid w:val="27C129C2"/>
    <w:rsid w:val="28460323"/>
    <w:rsid w:val="29B47B51"/>
    <w:rsid w:val="2BC4525D"/>
    <w:rsid w:val="2BF70ED7"/>
    <w:rsid w:val="2D067FF6"/>
    <w:rsid w:val="2D453ECC"/>
    <w:rsid w:val="2DAA36BF"/>
    <w:rsid w:val="2E127BEC"/>
    <w:rsid w:val="2ED737AD"/>
    <w:rsid w:val="30BA749B"/>
    <w:rsid w:val="326C6156"/>
    <w:rsid w:val="32EB18B3"/>
    <w:rsid w:val="33B8159B"/>
    <w:rsid w:val="33DD3CC2"/>
    <w:rsid w:val="349D7AB3"/>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1491C22"/>
    <w:rsid w:val="518542D3"/>
    <w:rsid w:val="518E7743"/>
    <w:rsid w:val="51965E4E"/>
    <w:rsid w:val="51F17CF9"/>
    <w:rsid w:val="51FE2564"/>
    <w:rsid w:val="528D6E2B"/>
    <w:rsid w:val="53635859"/>
    <w:rsid w:val="54571857"/>
    <w:rsid w:val="54AF3AFE"/>
    <w:rsid w:val="54B35F20"/>
    <w:rsid w:val="55223F2F"/>
    <w:rsid w:val="55A40E96"/>
    <w:rsid w:val="5712074C"/>
    <w:rsid w:val="5AFE414F"/>
    <w:rsid w:val="5C1E32DA"/>
    <w:rsid w:val="5C6309D2"/>
    <w:rsid w:val="5CEE3FCD"/>
    <w:rsid w:val="5D0A749E"/>
    <w:rsid w:val="5D9B7C91"/>
    <w:rsid w:val="5DA24171"/>
    <w:rsid w:val="5EC42E35"/>
    <w:rsid w:val="618A062A"/>
    <w:rsid w:val="639C74DA"/>
    <w:rsid w:val="63CB7229"/>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2022-07-16T01:14:37Z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