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编号LZ2022-09ZW的医用织物洗涤消毒项目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2022年7月8日14:30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u w:val="none"/>
          <w:lang w:val="en-US" w:eastAsia="zh-CN"/>
        </w:rPr>
        <w:t>一年期医院医用织物洗涤消毒服务项目，服务包括自进科室收取至处置完结返回科室的全部内容。</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2022年7月6日17:00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本次论证根据以往的采购经验，在《报价单》中继续将医用织物分为大中小件三类，要求每类的单价相同；在《报价单》中模拟了采购数量，使用总价进行价格评判。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医院不对未来实际采购量做出承诺。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自定义格式A4纸反正面打印的《服务优势与质量保障措施》4份（每份不超过2张A4纸）</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附件2格式的服务商《对外服务情况表》4份（顺序为威海区域在前，其他区域在后，数量不超过20家）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bookmarkStart w:id="0" w:name="_GoBack"/>
      <w:bookmarkEnd w:id="0"/>
    </w:p>
    <w:p>
      <w:pPr>
        <w:ind w:firstLine="1600" w:firstLineChars="500"/>
        <w:rPr>
          <w:rFonts w:hint="eastAsia"/>
          <w:lang w:val="en-US" w:eastAsia="zh-CN"/>
        </w:rPr>
      </w:pPr>
      <w:r>
        <w:rPr>
          <w:rFonts w:hint="eastAsia" w:ascii="仿宋_GB2312" w:hAnsi="仿宋_GB2312" w:eastAsia="仿宋_GB2312" w:cs="仿宋_GB2312"/>
          <w:sz w:val="32"/>
          <w:szCs w:val="32"/>
          <w:lang w:val="en-US" w:eastAsia="zh-CN"/>
        </w:rPr>
        <w:t>3.市场应用情况表</w:t>
      </w: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2022年6月30日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tbl>
      <w:tblPr>
        <w:tblStyle w:val="10"/>
        <w:tblW w:w="8530" w:type="dxa"/>
        <w:tblInd w:w="0" w:type="dxa"/>
        <w:shd w:val="clear" w:color="auto" w:fill="auto"/>
        <w:tblLayout w:type="fixed"/>
        <w:tblCellMar>
          <w:top w:w="0" w:type="dxa"/>
          <w:left w:w="0" w:type="dxa"/>
          <w:bottom w:w="0" w:type="dxa"/>
          <w:right w:w="0" w:type="dxa"/>
        </w:tblCellMar>
      </w:tblPr>
      <w:tblGrid>
        <w:gridCol w:w="2005"/>
        <w:gridCol w:w="2160"/>
        <w:gridCol w:w="630"/>
        <w:gridCol w:w="990"/>
        <w:gridCol w:w="1350"/>
        <w:gridCol w:w="1395"/>
      </w:tblGrid>
      <w:tr>
        <w:tblPrEx>
          <w:shd w:val="clear" w:color="auto" w:fill="auto"/>
          <w:tblLayout w:type="fixed"/>
          <w:tblCellMar>
            <w:top w:w="0" w:type="dxa"/>
            <w:left w:w="0" w:type="dxa"/>
            <w:bottom w:w="0" w:type="dxa"/>
            <w:right w:w="0" w:type="dxa"/>
          </w:tblCellMar>
        </w:tblPrEx>
        <w:trPr>
          <w:trHeight w:val="397" w:hRule="atLeast"/>
        </w:trPr>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类别</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数量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bidi="ar"/>
              </w:rPr>
              <w:t>单价（元）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金额（元）</w:t>
            </w: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大件</w:t>
            </w:r>
          </w:p>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本类单价均应相同</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工作服上衣</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17600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工作服裤子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反穿手术衣</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羽绒服/羽绒背心</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棉衣/棉背心</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毛衣</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病号服上衣</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病号服裤子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棉被/凉被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940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毛毯/毛巾被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褥垫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被套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床单</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枕芯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窗帘/隔断帘</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席</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沙发垫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各种布质单巾（大）</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4700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中件</w:t>
            </w:r>
          </w:p>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本类单价均应相同</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洗手衣上衣</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11700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洗手衣裤子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11500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椅垫/椅套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油布</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各种布质单巾（中）</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660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小件</w:t>
            </w:r>
          </w:p>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本类单价均应相同</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帽子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枕套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17700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约束带</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220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397" w:hRule="atLeast"/>
        </w:trPr>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各种布质单巾（小）</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3800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97" w:hRule="atLeast"/>
        </w:trPr>
        <w:tc>
          <w:tcPr>
            <w:tcW w:w="71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90"/>
              </w:tabs>
              <w:jc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b/>
                <w:bCs/>
                <w:i w:val="0"/>
                <w:color w:val="000000"/>
                <w:sz w:val="24"/>
                <w:szCs w:val="24"/>
                <w:u w:val="none"/>
                <w:lang w:val="en-US" w:eastAsia="zh-CN"/>
              </w:rPr>
              <w:t>合计金额（元）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u w:val="none"/>
              </w:rPr>
            </w:pPr>
          </w:p>
        </w:tc>
      </w:tr>
    </w:tbl>
    <w:p>
      <w:pPr>
        <w:jc w:val="both"/>
        <w:rPr>
          <w:rFonts w:hint="eastAsia" w:ascii="仿宋_GB2312" w:hAnsi="仿宋_GB2312" w:eastAsia="仿宋_GB2312" w:cs="仿宋_GB2312"/>
          <w:b/>
          <w:bCs/>
          <w:sz w:val="24"/>
          <w:szCs w:val="24"/>
          <w:lang w:val="en-US" w:eastAsia="zh-CN"/>
        </w:rPr>
      </w:pPr>
    </w:p>
    <w:p>
      <w:pPr>
        <w:pStyle w:val="2"/>
        <w:rPr>
          <w:rFonts w:hint="eastAsia"/>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报价单中的各种布质单巾（大中小）数量依据的是之前的标准，请供应商在下方详细写明你司在实际工作中使用的具体清晰的划分标准，如具体面积或者全部单巾的归类等：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p>
      <w:pPr>
        <w:jc w:val="center"/>
        <w:rPr>
          <w:rFonts w:hint="eastAsia" w:ascii="仿宋_GB2312" w:hAnsi="仿宋_GB2312" w:eastAsia="仿宋_GB2312" w:cs="仿宋_GB2312"/>
          <w:b/>
          <w:bCs/>
          <w:sz w:val="24"/>
          <w:szCs w:val="24"/>
          <w:lang w:val="en-US" w:eastAsia="zh-CN"/>
        </w:rPr>
      </w:pP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2A7A9F"/>
    <w:rsid w:val="125F6671"/>
    <w:rsid w:val="15CF09FC"/>
    <w:rsid w:val="17450FC9"/>
    <w:rsid w:val="1753483A"/>
    <w:rsid w:val="178F45DF"/>
    <w:rsid w:val="1940115E"/>
    <w:rsid w:val="19F52E2A"/>
    <w:rsid w:val="1B4D18DA"/>
    <w:rsid w:val="1FF86EBC"/>
    <w:rsid w:val="209100DD"/>
    <w:rsid w:val="21A437E9"/>
    <w:rsid w:val="21E03505"/>
    <w:rsid w:val="23597745"/>
    <w:rsid w:val="242C03B8"/>
    <w:rsid w:val="24314357"/>
    <w:rsid w:val="27C129C2"/>
    <w:rsid w:val="28460323"/>
    <w:rsid w:val="29B47B51"/>
    <w:rsid w:val="2BC4525D"/>
    <w:rsid w:val="2BF70ED7"/>
    <w:rsid w:val="2D067FF6"/>
    <w:rsid w:val="2D453ECC"/>
    <w:rsid w:val="2DBF247F"/>
    <w:rsid w:val="2E127BEC"/>
    <w:rsid w:val="2ED737AD"/>
    <w:rsid w:val="30BA749B"/>
    <w:rsid w:val="326C6156"/>
    <w:rsid w:val="32EB18B3"/>
    <w:rsid w:val="33B8159B"/>
    <w:rsid w:val="33DD3CC2"/>
    <w:rsid w:val="349D7AB3"/>
    <w:rsid w:val="3507227E"/>
    <w:rsid w:val="35B14893"/>
    <w:rsid w:val="364C6A4B"/>
    <w:rsid w:val="378B19B6"/>
    <w:rsid w:val="38442533"/>
    <w:rsid w:val="3AB050B1"/>
    <w:rsid w:val="3BE22435"/>
    <w:rsid w:val="3BE91C1D"/>
    <w:rsid w:val="3C274923"/>
    <w:rsid w:val="3C732980"/>
    <w:rsid w:val="3E7F198B"/>
    <w:rsid w:val="40A34F94"/>
    <w:rsid w:val="40F724E5"/>
    <w:rsid w:val="43B62B93"/>
    <w:rsid w:val="453C4CFD"/>
    <w:rsid w:val="45C97AD5"/>
    <w:rsid w:val="46F964AC"/>
    <w:rsid w:val="4A306100"/>
    <w:rsid w:val="4E17470B"/>
    <w:rsid w:val="501713DB"/>
    <w:rsid w:val="5026344A"/>
    <w:rsid w:val="5037594C"/>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EC42E35"/>
    <w:rsid w:val="618A062A"/>
    <w:rsid w:val="639C74DA"/>
    <w:rsid w:val="63CB7229"/>
    <w:rsid w:val="64F07963"/>
    <w:rsid w:val="66E05971"/>
    <w:rsid w:val="67782713"/>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90D0676"/>
    <w:rsid w:val="79370F44"/>
    <w:rsid w:val="7A9F7EA6"/>
    <w:rsid w:val="7BBD6CAF"/>
    <w:rsid w:val="7BF62302"/>
    <w:rsid w:val="7CDA444A"/>
    <w:rsid w:val="7E33156A"/>
    <w:rsid w:val="7ECA3EAC"/>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2022-06-30T00:45:09Z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