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编号LZ2021-23XX的打印外包与耗材供应服务项目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2021年11月19日14:00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一年期医院打印外包与耗材供应服务，具体内容见附件2《报价单》，具体要求见附件4《项目说明》。</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eastAsia="仿宋_GB2312"/>
          <w:sz w:val="32"/>
          <w:szCs w:val="32"/>
          <w:lang w:val="en-US" w:eastAsia="zh-CN"/>
        </w:rPr>
        <w:t>未来与医院建立服务关系的供应商在履行合同过程中，产品与服务质量优良、科室满意度高，且期间市场价格无较大变化的，医院可以与其续签合同。</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2021年11月18日12:00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通过与供应商进行沟通与谈判，掌握相关产品与服务的质量层次、价格水平、配置方案、保障体系、市场应用等相关信息，为未来实施项目采购提供质量与服务标准、价格上限等依据。</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论证参照竞争性蹉商的方式。现场谈判的顺序按照报名的先后顺序反向进行。</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函涉及的所有产品应当使用市场主流品牌，且医院采购的墨盒墨水要求为全新原装、纸张要求为纯木浆纸张。报价单（1）和（2）的项目，使用医院2020年度采购量加权计算，以总价进行评判；报价单（3）的项目，年度采购数量少，以单价进行评判。报价单中品牌要求为自报的，自行确定品牌，其型号为参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本函罗列的医院2020年度采购量，仅为供应商确定报价方案使用，且只代表医院之前特定时间段内的采购状况，医院不对未来的实际采购量进行承诺。</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附件2格式的《报价单》4份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四）服务与质量保障方案</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自定义格式不超过2张A4纸反正面打印的《服务方案与质量保障措施》4份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（五）公司业绩</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附件3格式的供应商《对外服务情况表》4份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罗列的顺序为威海区域在前，其他区域在后，罗列的数量不超过20家。</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以上（一）至（五）严格按照要求的种类、数量、顺序整理为一套资料（严禁乱提供非本函要求的资料），每页加盖参与论证公司的红章，使用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长尾夹（首选）或拉杆夹固定。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七）其他资料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3.对外服务情况表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4.项目说明</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2021年11月12日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pStyle w:val="3"/>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3"/>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3"/>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3"/>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17" w:charSpace="0"/>
        </w:sectPr>
      </w:pPr>
      <w:r>
        <w:rPr>
          <w:rFonts w:hint="eastAsia" w:ascii="仿宋_GB2312" w:hAnsi="仿宋_GB2312" w:eastAsia="仿宋_GB2312" w:cs="仿宋_GB2312"/>
          <w:sz w:val="13"/>
          <w:szCs w:val="13"/>
          <w:lang w:val="en-US" w:eastAsia="zh-CN"/>
        </w:rPr>
        <w:br w:type="page"/>
      </w:r>
    </w:p>
    <w:p>
      <w:pPr>
        <w:pStyle w:val="3"/>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报价单（1）</w:t>
      </w:r>
    </w:p>
    <w:tbl>
      <w:tblPr>
        <w:tblStyle w:val="11"/>
        <w:tblW w:w="8897"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2629"/>
        <w:gridCol w:w="1906"/>
        <w:gridCol w:w="1185"/>
        <w:gridCol w:w="13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8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序号</w:t>
            </w:r>
          </w:p>
        </w:tc>
        <w:tc>
          <w:tcPr>
            <w:tcW w:w="2629"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906"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单位</w:t>
            </w:r>
          </w:p>
        </w:tc>
        <w:tc>
          <w:tcPr>
            <w:tcW w:w="11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2020</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采购量</w:t>
            </w:r>
          </w:p>
        </w:tc>
        <w:tc>
          <w:tcPr>
            <w:tcW w:w="135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44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38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w:t>
            </w:r>
          </w:p>
        </w:tc>
        <w:tc>
          <w:tcPr>
            <w:tcW w:w="2629" w:type="dxa"/>
            <w:vAlign w:val="center"/>
          </w:tcPr>
          <w:p>
            <w:pPr>
              <w:jc w:val="left"/>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打印数量</w:t>
            </w:r>
          </w:p>
        </w:tc>
        <w:tc>
          <w:tcPr>
            <w:tcW w:w="1906"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张</w:t>
            </w:r>
          </w:p>
        </w:tc>
        <w:tc>
          <w:tcPr>
            <w:tcW w:w="1185"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2400000</w:t>
            </w:r>
          </w:p>
        </w:tc>
        <w:tc>
          <w:tcPr>
            <w:tcW w:w="1350" w:type="dxa"/>
            <w:vAlign w:val="center"/>
          </w:tcPr>
          <w:p>
            <w:pPr>
              <w:jc w:val="center"/>
              <w:rPr>
                <w:rFonts w:hint="eastAsia" w:ascii="仿宋_GB2312" w:hAnsi="仿宋_GB2312" w:eastAsia="仿宋_GB2312" w:cs="仿宋_GB2312"/>
                <w:color w:val="auto"/>
                <w:sz w:val="21"/>
                <w:szCs w:val="21"/>
                <w:vertAlign w:val="baseline"/>
                <w:lang w:val="en-US" w:eastAsia="zh-CN"/>
              </w:rPr>
            </w:pPr>
          </w:p>
        </w:tc>
        <w:tc>
          <w:tcPr>
            <w:tcW w:w="1440"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center"/>
        <w:rPr>
          <w:rFonts w:hint="eastAsia" w:ascii="方正小标宋简体" w:hAnsi="方正小标宋简体" w:eastAsia="方正小标宋简体" w:cs="方正小标宋简体"/>
          <w:color w:val="auto"/>
          <w:sz w:val="21"/>
          <w:szCs w:val="21"/>
          <w:lang w:val="en-US" w:eastAsia="zh-CN"/>
        </w:rPr>
      </w:pPr>
    </w:p>
    <w:p>
      <w:pPr>
        <w:jc w:val="center"/>
        <w:rPr>
          <w:rFonts w:hint="eastAsia" w:ascii="仿宋_GB2312" w:hAnsi="仿宋_GB2312" w:eastAsia="仿宋_GB2312" w:cs="仿宋_GB2312"/>
          <w:color w:val="auto"/>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报价单（2）</w:t>
      </w:r>
    </w:p>
    <w:tbl>
      <w:tblPr>
        <w:tblStyle w:val="11"/>
        <w:tblW w:w="888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
        <w:gridCol w:w="1578"/>
        <w:gridCol w:w="1425"/>
        <w:gridCol w:w="1305"/>
        <w:gridCol w:w="555"/>
        <w:gridCol w:w="930"/>
        <w:gridCol w:w="120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序</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号</w:t>
            </w:r>
          </w:p>
        </w:tc>
        <w:tc>
          <w:tcPr>
            <w:tcW w:w="1578"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142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规格型号</w:t>
            </w:r>
          </w:p>
        </w:tc>
        <w:tc>
          <w:tcPr>
            <w:tcW w:w="130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品牌</w:t>
            </w:r>
          </w:p>
        </w:tc>
        <w:tc>
          <w:tcPr>
            <w:tcW w:w="5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位</w:t>
            </w:r>
          </w:p>
        </w:tc>
        <w:tc>
          <w:tcPr>
            <w:tcW w:w="93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2020</w:t>
            </w:r>
          </w:p>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采购量</w:t>
            </w:r>
          </w:p>
        </w:tc>
        <w:tc>
          <w:tcPr>
            <w:tcW w:w="1200"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单价（元）</w:t>
            </w:r>
          </w:p>
        </w:tc>
        <w:tc>
          <w:tcPr>
            <w:tcW w:w="145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色带架</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EPSON680KII</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75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EPSON680KII</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65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i w:val="0"/>
                <w:color w:val="auto"/>
                <w:kern w:val="0"/>
                <w:sz w:val="21"/>
                <w:szCs w:val="21"/>
                <w:u w:val="none"/>
                <w:lang w:val="en-US" w:eastAsia="zh-CN" w:bidi="ar"/>
              </w:rPr>
              <w:t>3</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色带架</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STAR500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auto"/>
                <w:kern w:val="0"/>
                <w:sz w:val="21"/>
                <w:szCs w:val="21"/>
                <w:u w:val="none"/>
                <w:lang w:val="en-US" w:eastAsia="zh-CN" w:bidi="ar"/>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4</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STAR500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18</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5</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色带架</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DS600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6</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kern w:val="0"/>
                <w:sz w:val="21"/>
                <w:szCs w:val="21"/>
                <w:lang w:bidi="ar"/>
              </w:rPr>
              <w:t>色带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kern w:val="0"/>
                <w:sz w:val="21"/>
                <w:szCs w:val="21"/>
                <w:lang w:bidi="ar"/>
              </w:rPr>
              <w:t>DS600</w:t>
            </w:r>
          </w:p>
        </w:tc>
        <w:tc>
          <w:tcPr>
            <w:tcW w:w="1305" w:type="dxa"/>
            <w:vAlign w:val="center"/>
          </w:tcPr>
          <w:p>
            <w:pPr>
              <w:jc w:val="center"/>
              <w:rPr>
                <w:rFonts w:hint="eastAsia" w:ascii="仿宋_GB2312" w:hAnsi="仿宋_GB2312" w:eastAsia="仿宋_GB2312" w:cs="仿宋_GB2312"/>
                <w:kern w:val="0"/>
                <w:sz w:val="21"/>
                <w:szCs w:val="21"/>
                <w:lang w:bidi="ar"/>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7</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墨盒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EPSON ME10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爱普生</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2</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8</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EPSON ME10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爱普生</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9</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HP46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10</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HP46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HP818</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5</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12</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HP818</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4</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彩盒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HP817</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惠普</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4</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黑盒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CANON825</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佳能</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16</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墨盒</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lang w:bidi="ar"/>
              </w:rPr>
              <w:t>CANON826</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bidi="ar"/>
              </w:rPr>
              <w:t>佳能</w:t>
            </w:r>
          </w:p>
        </w:tc>
        <w:tc>
          <w:tcPr>
            <w:tcW w:w="555" w:type="dxa"/>
            <w:vAlign w:val="center"/>
          </w:tcPr>
          <w:p>
            <w:pPr>
              <w:widowControl/>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18</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A4打印纸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500张</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紫好顺</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包</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3046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20</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标签打印纸</w:t>
            </w:r>
          </w:p>
        </w:tc>
        <w:tc>
          <w:tcPr>
            <w:tcW w:w="1425" w:type="dxa"/>
            <w:vAlign w:val="center"/>
          </w:tcPr>
          <w:p>
            <w:pPr>
              <w:widowControl/>
              <w:jc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color w:val="auto"/>
                <w:kern w:val="0"/>
                <w:sz w:val="21"/>
                <w:szCs w:val="21"/>
              </w:rPr>
              <w:t>3*5CM*1000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lang w:bidi="ar"/>
              </w:rPr>
            </w:pPr>
            <w:r>
              <w:rPr>
                <w:rFonts w:hint="eastAsia" w:ascii="仿宋_GB2312" w:hAnsi="仿宋_GB2312" w:eastAsia="仿宋_GB2312" w:cs="仿宋_GB2312"/>
                <w:color w:val="auto"/>
                <w:kern w:val="0"/>
                <w:sz w:val="21"/>
                <w:szCs w:val="21"/>
                <w:lang w:val="en-US" w:eastAsia="zh-CN" w:bidi="ar"/>
              </w:rPr>
              <w:t>（自报</w:t>
            </w:r>
            <w:r>
              <w:rPr>
                <w:rFonts w:hint="eastAsia" w:ascii="仿宋_GB2312" w:hAnsi="仿宋_GB2312" w:eastAsia="仿宋_GB2312" w:cs="仿宋_GB2312"/>
                <w:color w:val="auto"/>
                <w:kern w:val="0"/>
                <w:sz w:val="21"/>
                <w:szCs w:val="21"/>
                <w:lang w:bidi="ar"/>
              </w:rPr>
              <w:t>进口</w:t>
            </w:r>
          </w:p>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加胶</w:t>
            </w:r>
            <w:r>
              <w:rPr>
                <w:rFonts w:hint="eastAsia" w:ascii="仿宋_GB2312" w:hAnsi="仿宋_GB2312" w:eastAsia="仿宋_GB2312" w:cs="仿宋_GB2312"/>
                <w:color w:val="auto"/>
                <w:kern w:val="0"/>
                <w:sz w:val="21"/>
                <w:szCs w:val="21"/>
                <w:lang w:eastAsia="zh-CN" w:bidi="ar"/>
              </w:rPr>
              <w:t>）</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1050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小票打印纸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80*60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1080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22</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小票打印纸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80*80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5520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23</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处方打印纸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白绿黄三色13*19*500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700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24</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处方打印碳带</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110*200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280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25</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粉仓</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兄弟12260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lang w:bidi="ar"/>
              </w:rPr>
              <w:t>兄弟</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9</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26</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热敏纸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57*40</w:t>
            </w:r>
            <w:r>
              <w:rPr>
                <w:rFonts w:hint="eastAsia" w:ascii="仿宋_GB2312" w:hAnsi="仿宋_GB2312" w:eastAsia="仿宋_GB2312" w:cs="仿宋_GB2312"/>
                <w:color w:val="auto"/>
                <w:kern w:val="0"/>
                <w:sz w:val="21"/>
                <w:szCs w:val="21"/>
                <w:lang w:val="en-US" w:eastAsia="zh-CN"/>
              </w:rPr>
              <w:t>(POS)</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2600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27</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标签打印纸</w:t>
            </w:r>
          </w:p>
        </w:tc>
        <w:tc>
          <w:tcPr>
            <w:tcW w:w="1425" w:type="dxa"/>
            <w:vAlign w:val="center"/>
          </w:tcPr>
          <w:p>
            <w:pPr>
              <w:widowControl/>
              <w:jc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auto"/>
                <w:kern w:val="0"/>
                <w:sz w:val="21"/>
                <w:szCs w:val="21"/>
              </w:rPr>
              <w:t>4*6CM*1000</w:t>
            </w:r>
          </w:p>
        </w:tc>
        <w:tc>
          <w:tcPr>
            <w:tcW w:w="1305" w:type="dxa"/>
            <w:vAlign w:val="center"/>
          </w:tcPr>
          <w:p>
            <w:pPr>
              <w:widowControl/>
              <w:jc w:val="center"/>
              <w:textAlignment w:val="center"/>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bidi="ar"/>
              </w:rPr>
              <w:t>卷</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rPr>
              <w:t>478</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28</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lang w:val="en-US" w:eastAsia="zh-CN"/>
              </w:rPr>
            </w:pPr>
            <w:r>
              <w:rPr>
                <w:rFonts w:hint="eastAsia" w:ascii="仿宋_GB2312" w:hAnsi="仿宋_GB2312" w:eastAsia="仿宋_GB2312" w:cs="仿宋_GB2312"/>
                <w:sz w:val="21"/>
                <w:szCs w:val="21"/>
              </w:rPr>
              <w:t>黑L1300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i w:val="0"/>
                <w:color w:val="0000FF"/>
                <w:kern w:val="0"/>
                <w:sz w:val="21"/>
                <w:szCs w:val="21"/>
                <w:u w:val="none"/>
                <w:lang w:val="en-US" w:eastAsia="zh-CN" w:bidi="ar"/>
              </w:rPr>
            </w:pPr>
            <w:r>
              <w:rPr>
                <w:rFonts w:hint="eastAsia" w:ascii="仿宋_GB2312" w:hAnsi="仿宋_GB2312" w:eastAsia="仿宋_GB2312" w:cs="仿宋_GB2312"/>
                <w:color w:val="auto"/>
                <w:kern w:val="0"/>
                <w:sz w:val="21"/>
                <w:szCs w:val="21"/>
                <w:lang w:val="en-US" w:eastAsia="zh-CN"/>
              </w:rPr>
              <w:t>30</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29</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红L1300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30</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黄L1300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32"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31</w:t>
            </w:r>
          </w:p>
        </w:tc>
        <w:tc>
          <w:tcPr>
            <w:tcW w:w="1578" w:type="dxa"/>
            <w:vAlign w:val="center"/>
          </w:tcPr>
          <w:p>
            <w:pPr>
              <w:widowControl/>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墨水</w:t>
            </w:r>
          </w:p>
        </w:tc>
        <w:tc>
          <w:tcPr>
            <w:tcW w:w="1425" w:type="dxa"/>
            <w:vAlign w:val="center"/>
          </w:tcPr>
          <w:p>
            <w:pPr>
              <w:widowControl/>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sz w:val="21"/>
                <w:szCs w:val="21"/>
              </w:rPr>
              <w:t>青L1300</w:t>
            </w:r>
          </w:p>
        </w:tc>
        <w:tc>
          <w:tcPr>
            <w:tcW w:w="1305"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eastAsia="zh-CN" w:bidi="ar"/>
              </w:rPr>
              <w:t>阿拉丁</w:t>
            </w:r>
          </w:p>
        </w:tc>
        <w:tc>
          <w:tcPr>
            <w:tcW w:w="555" w:type="dxa"/>
            <w:vAlign w:val="center"/>
          </w:tcPr>
          <w:p>
            <w:pPr>
              <w:widowControl/>
              <w:jc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color w:val="auto"/>
                <w:kern w:val="0"/>
                <w:sz w:val="21"/>
                <w:szCs w:val="21"/>
                <w:lang w:eastAsia="zh-CN" w:bidi="ar"/>
              </w:rPr>
              <w:t>个</w:t>
            </w:r>
          </w:p>
        </w:tc>
        <w:tc>
          <w:tcPr>
            <w:tcW w:w="930" w:type="dxa"/>
            <w:vAlign w:val="center"/>
          </w:tcPr>
          <w:p>
            <w:pPr>
              <w:widowControl/>
              <w:jc w:val="center"/>
              <w:rPr>
                <w:rFonts w:hint="eastAsia" w:ascii="仿宋_GB2312" w:hAnsi="仿宋_GB2312" w:eastAsia="仿宋_GB2312" w:cs="仿宋_GB2312"/>
                <w:color w:val="0000FF"/>
                <w:kern w:val="0"/>
                <w:sz w:val="21"/>
                <w:szCs w:val="21"/>
              </w:rPr>
            </w:pPr>
            <w:r>
              <w:rPr>
                <w:rFonts w:hint="eastAsia" w:ascii="仿宋_GB2312" w:hAnsi="仿宋_GB2312" w:eastAsia="仿宋_GB2312" w:cs="仿宋_GB2312"/>
                <w:color w:val="auto"/>
                <w:kern w:val="0"/>
                <w:sz w:val="21"/>
                <w:szCs w:val="21"/>
                <w:lang w:val="en-US" w:eastAsia="zh-CN"/>
              </w:rPr>
              <w:t>6</w:t>
            </w:r>
          </w:p>
        </w:tc>
        <w:tc>
          <w:tcPr>
            <w:tcW w:w="1200" w:type="dxa"/>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21"/>
                <w:szCs w:val="21"/>
                <w:u w:val="none"/>
                <w:lang w:val="en-US" w:eastAsia="zh-CN" w:bidi="ar"/>
              </w:rPr>
            </w:pP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425" w:type="dxa"/>
            <w:gridSpan w:val="7"/>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auto"/>
                <w:kern w:val="0"/>
                <w:sz w:val="21"/>
                <w:szCs w:val="21"/>
                <w:u w:val="none"/>
                <w:lang w:val="en-US" w:eastAsia="zh-CN" w:bidi="ar"/>
              </w:rPr>
            </w:pPr>
            <w:r>
              <w:rPr>
                <w:rFonts w:hint="eastAsia" w:ascii="仿宋_GB2312" w:hAnsi="仿宋_GB2312" w:eastAsia="仿宋_GB2312" w:cs="仿宋_GB2312"/>
                <w:b/>
                <w:bCs/>
                <w:i w:val="0"/>
                <w:color w:val="auto"/>
                <w:kern w:val="0"/>
                <w:sz w:val="21"/>
                <w:szCs w:val="21"/>
                <w:u w:val="none"/>
                <w:lang w:val="en-US" w:eastAsia="zh-CN" w:bidi="ar"/>
              </w:rPr>
              <w:t>合计金额（元）/</w:t>
            </w:r>
            <w:r>
              <w:rPr>
                <w:rFonts w:hint="eastAsia" w:ascii="仿宋_GB2312" w:hAnsi="仿宋_GB2312" w:eastAsia="仿宋_GB2312" w:cs="仿宋_GB2312"/>
                <w:b/>
                <w:bCs/>
                <w:color w:val="auto"/>
                <w:sz w:val="21"/>
                <w:szCs w:val="21"/>
                <w:vertAlign w:val="baseline"/>
                <w:lang w:val="en-US" w:eastAsia="zh-CN"/>
              </w:rPr>
              <w:t>合计目的为价格综合评判</w:t>
            </w:r>
          </w:p>
        </w:tc>
        <w:tc>
          <w:tcPr>
            <w:tcW w:w="1455" w:type="dxa"/>
            <w:vAlign w:val="center"/>
          </w:tcPr>
          <w:p>
            <w:pPr>
              <w:keepNext w:val="0"/>
              <w:keepLines w:val="0"/>
              <w:widowControl/>
              <w:suppressLineNumbers w:val="0"/>
              <w:jc w:val="center"/>
              <w:textAlignment w:val="center"/>
              <w:rPr>
                <w:rFonts w:hint="eastAsia" w:ascii="仿宋_GB2312" w:hAnsi="仿宋_GB2312" w:eastAsia="仿宋_GB2312" w:cs="仿宋_GB2312"/>
                <w:b/>
                <w:bCs/>
                <w:color w:val="auto"/>
                <w:sz w:val="21"/>
                <w:szCs w:val="21"/>
                <w:vertAlign w:val="baseline"/>
                <w:lang w:val="en-US" w:eastAsia="zh-CN"/>
              </w:rPr>
            </w:pPr>
          </w:p>
        </w:tc>
      </w:tr>
    </w:tbl>
    <w:p>
      <w:pPr>
        <w:jc w:val="both"/>
        <w:rPr>
          <w:rFonts w:hint="eastAsia" w:ascii="仿宋_GB2312" w:hAnsi="仿宋_GB2312" w:eastAsia="仿宋_GB2312" w:cs="仿宋_GB2312"/>
          <w:sz w:val="21"/>
          <w:szCs w:val="21"/>
          <w:lang w:val="en-US" w:eastAsia="zh-CN"/>
        </w:rPr>
      </w:pPr>
    </w:p>
    <w:p>
      <w:pPr>
        <w:jc w:val="cente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color w:val="auto"/>
          <w:sz w:val="44"/>
          <w:szCs w:val="44"/>
          <w:lang w:val="en-US" w:eastAsia="zh-CN"/>
        </w:rPr>
        <w:t>报价单（3）</w:t>
      </w:r>
    </w:p>
    <w:tbl>
      <w:tblPr>
        <w:tblStyle w:val="11"/>
        <w:tblW w:w="888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335"/>
        <w:gridCol w:w="2085"/>
        <w:gridCol w:w="1050"/>
        <w:gridCol w:w="660"/>
        <w:gridCol w:w="129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序号</w:t>
            </w:r>
          </w:p>
        </w:tc>
        <w:tc>
          <w:tcPr>
            <w:tcW w:w="133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品名</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规格</w:t>
            </w:r>
          </w:p>
        </w:tc>
        <w:tc>
          <w:tcPr>
            <w:tcW w:w="1050" w:type="dxa"/>
            <w:vAlign w:val="center"/>
          </w:tcPr>
          <w:p>
            <w:pPr>
              <w:widowControl/>
              <w:jc w:val="center"/>
              <w:textAlignment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品牌</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单位</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单价</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元）</w:t>
            </w: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标签</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双层，60*40*1000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三防进口纸，85克面纸，AP103胶水，62克格拉辛底纸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标签</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兄弟12MM黄底黑字</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兄弟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盒</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粉仓</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兄弟B12260粉仓</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兄弟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佳能890黑色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佳能890红色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佳能890黄色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打印机墨水</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佳能890青色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单联无等分22孔</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restart"/>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要求质量好，显色清晰饱满，纸张结实，易撕线好撕 ，1000张/箱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复写三联三等分</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continue"/>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复写二联二等分</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continue"/>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复写整页</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箱</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Merge w:val="continue"/>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打印纸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凭证纸240*140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包</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质量好，耐保存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黑彩803</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惠普</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红ME10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黄ME10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青ME10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672黑</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672红</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672黄</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672青</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L3119(黑彩4色）</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黑L1300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红L1300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黄L1300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青L1300</w:t>
            </w:r>
          </w:p>
        </w:tc>
        <w:tc>
          <w:tcPr>
            <w:tcW w:w="1050" w:type="dxa"/>
            <w:vAlign w:val="center"/>
          </w:tcPr>
          <w:p>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爱普生</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44*40供应室</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除颤仪</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大</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29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热敏纸</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小/57*30</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680K</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NX500德宝</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PLQ20K/90KP</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5760SP</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NX500</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PLQ20K</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得实510</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色带架</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税控用ERC-05</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38</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碳带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110*70(斑马888T)</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腕带专用/防水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39</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碳带</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纯树脂</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i w:val="0"/>
                <w:color w:val="auto"/>
                <w:kern w:val="0"/>
                <w:sz w:val="21"/>
                <w:szCs w:val="21"/>
                <w:u w:val="none"/>
                <w:lang w:val="en-US" w:eastAsia="zh-CN" w:bidi="ar"/>
              </w:rPr>
              <w:t>（自报）</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卷</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40</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硒鼓</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CF228A</w:t>
            </w:r>
          </w:p>
        </w:tc>
        <w:tc>
          <w:tcPr>
            <w:tcW w:w="1050" w:type="dxa"/>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惠普</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41</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850大黑</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42</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851黑</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43</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851红</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44</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851黄</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45</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851青</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46</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815黑</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1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47</w:t>
            </w:r>
          </w:p>
        </w:tc>
        <w:tc>
          <w:tcPr>
            <w:tcW w:w="1335" w:type="dxa"/>
            <w:vAlign w:val="center"/>
          </w:tcPr>
          <w:p>
            <w:pPr>
              <w:widowControl/>
              <w:jc w:val="left"/>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墨盒</w:t>
            </w:r>
          </w:p>
        </w:tc>
        <w:tc>
          <w:tcPr>
            <w:tcW w:w="2085"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lang w:val="en-US" w:eastAsia="zh-CN"/>
              </w:rPr>
              <w:t>816彩</w:t>
            </w:r>
          </w:p>
        </w:tc>
        <w:tc>
          <w:tcPr>
            <w:tcW w:w="1050" w:type="dxa"/>
            <w:vAlign w:val="center"/>
          </w:tcPr>
          <w:p>
            <w:pPr>
              <w:widowControl/>
              <w:jc w:val="center"/>
              <w:textAlignment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佳能</w:t>
            </w:r>
          </w:p>
        </w:tc>
        <w:tc>
          <w:tcPr>
            <w:tcW w:w="66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rPr>
              <w:t>个</w:t>
            </w:r>
          </w:p>
        </w:tc>
        <w:tc>
          <w:tcPr>
            <w:tcW w:w="129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5640" w:type="dxa"/>
            <w:gridSpan w:val="5"/>
            <w:vAlign w:val="center"/>
          </w:tcPr>
          <w:p>
            <w:pPr>
              <w:widowControl/>
              <w:jc w:val="center"/>
              <w:textAlignment w:val="center"/>
              <w:rPr>
                <w:rFonts w:hint="eastAsia" w:ascii="仿宋_GB2312" w:hAnsi="仿宋_GB2312" w:eastAsia="仿宋_GB2312" w:cs="仿宋_GB2312"/>
                <w:b/>
                <w:bCs/>
                <w:i w:val="0"/>
                <w:iCs w:val="0"/>
                <w:sz w:val="21"/>
                <w:szCs w:val="21"/>
              </w:rPr>
            </w:pPr>
            <w:r>
              <w:rPr>
                <w:rFonts w:hint="eastAsia" w:ascii="仿宋_GB2312" w:hAnsi="仿宋_GB2312" w:eastAsia="仿宋_GB2312" w:cs="仿宋_GB2312"/>
                <w:b/>
                <w:bCs/>
                <w:i w:val="0"/>
                <w:iCs w:val="0"/>
                <w:color w:val="auto"/>
                <w:kern w:val="0"/>
                <w:sz w:val="21"/>
                <w:szCs w:val="21"/>
                <w:u w:val="none"/>
                <w:lang w:val="en-US" w:eastAsia="zh-CN" w:bidi="ar"/>
              </w:rPr>
              <w:t>合计金额（元）/</w:t>
            </w:r>
            <w:r>
              <w:rPr>
                <w:rFonts w:hint="eastAsia" w:ascii="仿宋_GB2312" w:hAnsi="仿宋_GB2312" w:eastAsia="仿宋_GB2312" w:cs="仿宋_GB2312"/>
                <w:b/>
                <w:bCs/>
                <w:i w:val="0"/>
                <w:iCs w:val="0"/>
                <w:color w:val="auto"/>
                <w:sz w:val="21"/>
                <w:szCs w:val="21"/>
                <w:vertAlign w:val="baseline"/>
                <w:lang w:val="en-US" w:eastAsia="zh-CN"/>
              </w:rPr>
              <w:t>合计目的为价格综合评判</w:t>
            </w:r>
          </w:p>
        </w:tc>
        <w:tc>
          <w:tcPr>
            <w:tcW w:w="1290" w:type="dxa"/>
            <w:vAlign w:val="center"/>
          </w:tcPr>
          <w:p>
            <w:pPr>
              <w:widowControl/>
              <w:jc w:val="center"/>
              <w:textAlignment w:val="center"/>
              <w:rPr>
                <w:rFonts w:hint="eastAsia" w:ascii="仿宋_GB2312" w:hAnsi="仿宋_GB2312" w:eastAsia="仿宋_GB2312" w:cs="仿宋_GB2312"/>
                <w:b/>
                <w:bCs/>
                <w:i w:val="0"/>
                <w:iCs w:val="0"/>
                <w:sz w:val="21"/>
                <w:szCs w:val="21"/>
                <w:vertAlign w:val="baseline"/>
                <w:lang w:val="en-US" w:eastAsia="zh-CN"/>
              </w:rPr>
            </w:pPr>
          </w:p>
        </w:tc>
        <w:tc>
          <w:tcPr>
            <w:tcW w:w="1950" w:type="dxa"/>
            <w:vAlign w:val="center"/>
          </w:tcPr>
          <w:p>
            <w:pPr>
              <w:widowControl/>
              <w:jc w:val="center"/>
              <w:textAlignment w:val="center"/>
              <w:rPr>
                <w:rFonts w:hint="eastAsia" w:ascii="仿宋_GB2312" w:hAnsi="仿宋_GB2312" w:eastAsia="仿宋_GB2312" w:cs="仿宋_GB2312"/>
                <w:b/>
                <w:bCs/>
                <w:i w:val="0"/>
                <w:iCs w:val="0"/>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对外服务情况表</w:t>
      </w:r>
    </w:p>
    <w:tbl>
      <w:tblPr>
        <w:tblStyle w:val="11"/>
        <w:tblpPr w:leftFromText="180" w:rightFromText="180" w:vertAnchor="text" w:horzAnchor="page" w:tblpX="1697" w:tblpY="146"/>
        <w:tblOverlap w:val="never"/>
        <w:tblW w:w="8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958"/>
        <w:gridCol w:w="1260"/>
        <w:gridCol w:w="151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2958"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服务单位</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51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213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582" w:type="dxa"/>
            <w:vAlign w:val="center"/>
          </w:tcPr>
          <w:p>
            <w:pPr>
              <w:jc w:val="both"/>
              <w:rPr>
                <w:rFonts w:hint="eastAsia" w:ascii="仿宋_GB2312" w:hAnsi="仿宋_GB2312" w:eastAsia="仿宋_GB2312" w:cs="仿宋_GB2312"/>
                <w:sz w:val="21"/>
                <w:szCs w:val="21"/>
                <w:vertAlign w:val="baseline"/>
                <w:lang w:val="en-US" w:eastAsia="zh-CN"/>
              </w:rPr>
            </w:pPr>
          </w:p>
        </w:tc>
        <w:tc>
          <w:tcPr>
            <w:tcW w:w="2958" w:type="dxa"/>
            <w:vAlign w:val="center"/>
          </w:tcPr>
          <w:p>
            <w:pPr>
              <w:jc w:val="both"/>
              <w:rPr>
                <w:rFonts w:hint="eastAsia" w:ascii="仿宋_GB2312" w:hAnsi="仿宋_GB2312" w:eastAsia="仿宋_GB2312" w:cs="仿宋_GB2312"/>
                <w:sz w:val="21"/>
                <w:szCs w:val="21"/>
                <w:vertAlign w:val="baseline"/>
                <w:lang w:val="en-US" w:eastAsia="zh-CN"/>
              </w:rPr>
            </w:pPr>
          </w:p>
        </w:tc>
        <w:tc>
          <w:tcPr>
            <w:tcW w:w="1260" w:type="dxa"/>
            <w:vAlign w:val="center"/>
          </w:tcPr>
          <w:p>
            <w:pPr>
              <w:jc w:val="both"/>
              <w:rPr>
                <w:rFonts w:hint="eastAsia" w:ascii="仿宋_GB2312" w:hAnsi="仿宋_GB2312" w:eastAsia="仿宋_GB2312" w:cs="仿宋_GB2312"/>
                <w:sz w:val="21"/>
                <w:szCs w:val="21"/>
                <w:vertAlign w:val="baseline"/>
                <w:lang w:val="en-US" w:eastAsia="zh-CN"/>
              </w:rPr>
            </w:pPr>
          </w:p>
        </w:tc>
        <w:tc>
          <w:tcPr>
            <w:tcW w:w="1515" w:type="dxa"/>
            <w:vAlign w:val="center"/>
          </w:tcPr>
          <w:p>
            <w:pPr>
              <w:jc w:val="both"/>
              <w:rPr>
                <w:rFonts w:hint="eastAsia" w:ascii="仿宋_GB2312" w:hAnsi="仿宋_GB2312" w:eastAsia="仿宋_GB2312" w:cs="仿宋_GB2312"/>
                <w:sz w:val="21"/>
                <w:szCs w:val="21"/>
                <w:vertAlign w:val="baseline"/>
                <w:lang w:val="en-US" w:eastAsia="zh-CN"/>
              </w:rPr>
            </w:pPr>
          </w:p>
        </w:tc>
        <w:tc>
          <w:tcPr>
            <w:tcW w:w="2130" w:type="dxa"/>
            <w:vAlign w:val="center"/>
          </w:tcPr>
          <w:p>
            <w:pPr>
              <w:jc w:val="both"/>
              <w:rPr>
                <w:rFonts w:hint="eastAsia" w:ascii="仿宋_GB2312" w:hAnsi="仿宋_GB2312" w:eastAsia="仿宋_GB2312" w:cs="仿宋_GB2312"/>
                <w:sz w:val="21"/>
                <w:szCs w:val="21"/>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spacing w:line="360" w:lineRule="auto"/>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spacing w:line="360" w:lineRule="auto"/>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lang w:val="en-US" w:eastAsia="zh-CN"/>
        </w:rPr>
        <w:t>项目主管科室关于项目的说明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一、标准单面激光打印机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供应商根据医院需求，免费提供带有打印纸张计数功能的单面激光打印机（不要求全新），并免费承担新增和医院现有各类激光打印机的维修换件及日常维护工作。如医院新增或现有激光打印机损坏无法维修时，供应商按照医院要求免费提供功能一致或相近的打印机给医院使用。医院现有激光打印机产权归医院所有，供应商提供的打印机产权归供应商所有。各类激光打印机除纸张以外的所有耗材由供应商免费提供。在医院自有约60台的基础上，供应商需要提供约100台此类打印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二、打印、复印、扫描多功能一体机租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医院院办、查体科、导医台各现有1台美能达打印机，目前使用情况良好，供应商需要承担3台打印机的维修换件及日常维护工作，提供除纸张以外的所有耗材（要求每次更换原厂原装粉盒，不能加粉，维修配件要求必须为全新的原厂原装配件）。供应商需要为查体科、导医台各配备1台备用打印、复印一体机（不要求全新）。如果医院现有3台打印机老化无法继续使用时，或其他科室需要增加的，供应商需为医院配备高端打印、复印、扫描多功能一体机，要求全新的国际知名品牌，成本单价在25000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三、其他类型打印机租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其他类型打印机主要包括热敏、喷墨、针式、标签类及彩色打印机，主要型号有BTP-520标签打印机、BTP-580热敏小票打印机、BTP-2200处方打印机、EPSON针式打印机及喷墨打印机，此类打印机由医院自行采购。供应商需根据医院需求，免费提供此类打印机的维修换件及日常维护工作，其使用的纸张、墨盒、色带等由医院向供应商采购。由于此类打印机使用纸张材质和大小不一，无法按纸张数计算，其费用产生于向供应商采购的耗材中。此类打印机数量约为80台。</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四、供应商应当配备合理种类数量的打印机、耗材于医院内备用。</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5156"/>
    <w:rsid w:val="0306783C"/>
    <w:rsid w:val="041012AE"/>
    <w:rsid w:val="056E3308"/>
    <w:rsid w:val="06616A6F"/>
    <w:rsid w:val="06637264"/>
    <w:rsid w:val="06852D07"/>
    <w:rsid w:val="0A7105F0"/>
    <w:rsid w:val="0AE55B87"/>
    <w:rsid w:val="0B50556E"/>
    <w:rsid w:val="0BBC216C"/>
    <w:rsid w:val="0BC2087A"/>
    <w:rsid w:val="0C0E2D62"/>
    <w:rsid w:val="0D4D6216"/>
    <w:rsid w:val="0E441926"/>
    <w:rsid w:val="0E5674D9"/>
    <w:rsid w:val="0EB466F8"/>
    <w:rsid w:val="0FD254D2"/>
    <w:rsid w:val="0FE867C1"/>
    <w:rsid w:val="0FFB437A"/>
    <w:rsid w:val="112A7A9F"/>
    <w:rsid w:val="125F6671"/>
    <w:rsid w:val="15ED022F"/>
    <w:rsid w:val="19F52E2A"/>
    <w:rsid w:val="1CC43F18"/>
    <w:rsid w:val="209100DD"/>
    <w:rsid w:val="21E03505"/>
    <w:rsid w:val="22537280"/>
    <w:rsid w:val="23597745"/>
    <w:rsid w:val="27C129C2"/>
    <w:rsid w:val="28460323"/>
    <w:rsid w:val="29B47B51"/>
    <w:rsid w:val="2BC4525D"/>
    <w:rsid w:val="2D453ECC"/>
    <w:rsid w:val="2E127BEC"/>
    <w:rsid w:val="2ED737AD"/>
    <w:rsid w:val="2F9C5882"/>
    <w:rsid w:val="32EB18B3"/>
    <w:rsid w:val="33B8159B"/>
    <w:rsid w:val="33DD3CC2"/>
    <w:rsid w:val="349E0C78"/>
    <w:rsid w:val="35B14893"/>
    <w:rsid w:val="378B19B6"/>
    <w:rsid w:val="3AB050B1"/>
    <w:rsid w:val="3BE22435"/>
    <w:rsid w:val="3C732980"/>
    <w:rsid w:val="3E7F198B"/>
    <w:rsid w:val="40A34F94"/>
    <w:rsid w:val="421034B6"/>
    <w:rsid w:val="46F964AC"/>
    <w:rsid w:val="47020615"/>
    <w:rsid w:val="473A2B47"/>
    <w:rsid w:val="4D1C264F"/>
    <w:rsid w:val="501713DB"/>
    <w:rsid w:val="5026344A"/>
    <w:rsid w:val="5037594C"/>
    <w:rsid w:val="51491C22"/>
    <w:rsid w:val="518542D3"/>
    <w:rsid w:val="518E7743"/>
    <w:rsid w:val="51965E4E"/>
    <w:rsid w:val="51F17CF9"/>
    <w:rsid w:val="51FE2564"/>
    <w:rsid w:val="528D6E2B"/>
    <w:rsid w:val="54571857"/>
    <w:rsid w:val="55223F2F"/>
    <w:rsid w:val="58DB3D3A"/>
    <w:rsid w:val="590D1127"/>
    <w:rsid w:val="5B132500"/>
    <w:rsid w:val="5C1E32DA"/>
    <w:rsid w:val="5C6309D2"/>
    <w:rsid w:val="5CEE3FCD"/>
    <w:rsid w:val="5D0A749E"/>
    <w:rsid w:val="5EC42E35"/>
    <w:rsid w:val="5EE26D68"/>
    <w:rsid w:val="618A062A"/>
    <w:rsid w:val="639C74DA"/>
    <w:rsid w:val="63CB7229"/>
    <w:rsid w:val="640D1CF5"/>
    <w:rsid w:val="649B2D4A"/>
    <w:rsid w:val="64F07963"/>
    <w:rsid w:val="67782713"/>
    <w:rsid w:val="69252342"/>
    <w:rsid w:val="69CB420D"/>
    <w:rsid w:val="69D86BC2"/>
    <w:rsid w:val="6BAB4EF0"/>
    <w:rsid w:val="6D373CB7"/>
    <w:rsid w:val="6DF6410C"/>
    <w:rsid w:val="6E607864"/>
    <w:rsid w:val="71E73A79"/>
    <w:rsid w:val="72DB2E88"/>
    <w:rsid w:val="735D5523"/>
    <w:rsid w:val="76F774A3"/>
    <w:rsid w:val="77D17783"/>
    <w:rsid w:val="78080ACE"/>
    <w:rsid w:val="790D0676"/>
    <w:rsid w:val="7A9F7EA6"/>
    <w:rsid w:val="7BBD6CAF"/>
    <w:rsid w:val="7E331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Plain Text"/>
    <w:basedOn w:val="1"/>
    <w:qFormat/>
    <w:uiPriority w:val="0"/>
    <w:rPr>
      <w:rFonts w:ascii="宋体" w:hAnsi="Courier New"/>
      <w:szCs w:val="20"/>
    </w:rPr>
  </w:style>
  <w:style w:type="paragraph" w:styleId="4">
    <w:name w:val="footer"/>
    <w:basedOn w:val="1"/>
    <w:semiHidden/>
    <w:unhideWhenUsed/>
    <w:qFormat/>
    <w:uiPriority w:val="99"/>
    <w:pPr>
      <w:tabs>
        <w:tab w:val="center" w:pos="4153"/>
        <w:tab w:val="right" w:pos="8306"/>
      </w:tabs>
      <w:snapToGrid w:val="0"/>
      <w:jc w:val="left"/>
    </w:pPr>
    <w:rPr>
      <w:sz w:val="18"/>
      <w:szCs w:val="18"/>
    </w:rPr>
  </w:style>
  <w:style w:type="paragraph" w:styleId="5">
    <w:name w:val="Body Text First Indent 2"/>
    <w:basedOn w:val="2"/>
    <w:next w:val="1"/>
    <w:qFormat/>
    <w:uiPriority w:val="0"/>
    <w:pPr>
      <w:ind w:firstLine="420" w:firstLineChars="200"/>
    </w:pPr>
  </w:style>
  <w:style w:type="paragraph" w:styleId="6">
    <w:name w:val="Body Text Indent 3"/>
    <w:basedOn w:val="1"/>
    <w:qFormat/>
    <w:uiPriority w:val="99"/>
    <w:pPr>
      <w:spacing w:line="300" w:lineRule="auto"/>
      <w:ind w:firstLine="600"/>
    </w:pPr>
    <w:rPr>
      <w:rFonts w:ascii="仿宋_GB2312" w:eastAsia="仿宋_GB2312"/>
      <w:b/>
      <w:spacing w:val="4"/>
      <w:sz w:val="28"/>
      <w:szCs w:val="20"/>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2021-11-12T06:32:14Z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