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关于邀请参加项目采购前综合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论证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的函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各相关供应商：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威海市立第三医院拟对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编号LZ2021-20SB的血培养仪等医用设备项目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实施采购前综合论证，欢迎相关供应商积极参与。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拟参与供应商务必全面、认真阅读本函所有内容，并严格按本函要求落实参与事宜。未按要求履行程序或者未按要求提供资料的供应商，无法取得参与资格。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一、论证的时间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2021年10月29日14:00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，当日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13:45至13:55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签到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二、论证的地点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三楼西区第二会议室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三、论证的内容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见附件4《论证小项清单》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四、论证的报名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拟参加的供应商应当于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2021年10月23日12:00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派员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复印件1份到医院招标办报名。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五、论证的目的与方式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通过与供应商进行沟通与谈判，掌握相关产品与服务的质量层次、价格水平、配置方案、保障体系、市场应用等相关信息，为未来拟定医院2022年度医用设备采购计划和实施采购提供相关决策依据。</w:t>
      </w:r>
    </w:p>
    <w:p>
      <w:pPr>
        <w:numPr>
          <w:ilvl w:val="0"/>
          <w:numId w:val="0"/>
        </w:numPr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如经论证，确定医用设备的总价（单价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计划数量）不超过10万元的，在其纳入年度采购计划后，可依据医院的规定，经审批直接向目标供应商采购。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论证参照竞争性蹉商的方式。现场谈判的顺序按照报名的先后顺序反向进行。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六、论证现场需要的资料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（一）销售商资质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经营许可或者经营备案凭证复印件1份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注:①生产商直接参与的不需要提供销售商资质。</w:t>
      </w:r>
    </w:p>
    <w:p>
      <w:pPr>
        <w:ind w:left="1278" w:leftChars="456" w:hanging="320" w:hanging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产品为第三类医疗器械的提供《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医疗器械经营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可证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为第二类医疗器械的提供《第二类医疗器械经营备案凭证》复印件；为第一类医疗器械和不属于医疗器械的，不需要提供经营许可或经营备案凭证。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（二）生产商资质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2.生产许可或者生产备案凭证复印件1份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注：①进口产品不需要提供生产商资质。</w:t>
      </w:r>
    </w:p>
    <w:p>
      <w:pPr>
        <w:ind w:firstLine="1280" w:firstLineChars="4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产品为第三类、第二类医疗器械的提供《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医疗器</w:t>
      </w:r>
    </w:p>
    <w:p>
      <w:pPr>
        <w:ind w:left="1277" w:leftChars="608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生产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许可证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为第一类医疗器械的提供《第一类医疗器械生产备案凭证》复印件；不属于医疗器械的，不需要提供生产许可或生产备案凭证。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产品资质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产品的</w:t>
      </w:r>
      <w:r>
        <w:rPr>
          <w:rFonts w:hint="eastAsia" w:ascii="仿宋_GB2312" w:hAnsi="仿宋_GB2312" w:eastAsia="仿宋_GB2312" w:cs="仿宋_GB2312"/>
          <w:sz w:val="32"/>
          <w:szCs w:val="32"/>
        </w:rPr>
        <w:t>注册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或者备案资料</w:t>
      </w:r>
      <w:r>
        <w:rPr>
          <w:rFonts w:hint="eastAsia" w:ascii="仿宋_GB2312" w:hAnsi="仿宋_GB2312" w:eastAsia="仿宋_GB2312" w:cs="仿宋_GB2312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</w:p>
    <w:p>
      <w:pPr>
        <w:ind w:left="1278" w:leftChars="304" w:hanging="640" w:hanging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注：产品为第三类、第二类医疗器械的提供《</w:t>
      </w:r>
      <w:r>
        <w:rPr>
          <w:rFonts w:hint="eastAsia" w:ascii="仿宋_GB2312" w:hAnsi="仿宋_GB2312" w:eastAsia="仿宋_GB2312" w:cs="仿宋_GB2312"/>
          <w:sz w:val="32"/>
          <w:szCs w:val="32"/>
        </w:rPr>
        <w:t>医疗器械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注册证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为第一类医疗器械的提供《第一类医疗器械备案信息表》复印件；不属于医疗器械的提供自定格式的《关于**产品不属于医疗器械的说明》。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（四）参与人员资质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附件1格式的《法人授权委托书》1份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五）产品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报价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附件2格式的《报价单》5份</w:t>
      </w:r>
    </w:p>
    <w:p>
      <w:pPr>
        <w:ind w:left="1278" w:leftChars="304" w:hanging="640" w:hanging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</w:rPr>
        <w:t>可选配置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列于标准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配置</w:t>
      </w:r>
      <w:r>
        <w:rPr>
          <w:rFonts w:hint="eastAsia" w:ascii="仿宋_GB2312" w:hAnsi="仿宋_GB2312" w:eastAsia="仿宋_GB2312" w:cs="仿宋_GB2312"/>
          <w:sz w:val="32"/>
          <w:szCs w:val="32"/>
        </w:rPr>
        <w:t>之后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产品需要使用专用耗材的（非指配件、易损件），提供专用耗材的名称、规格、生产商、价格，规格中要体现可使用的人次数量。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六）市场应用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附件3格式的《同类产品市场应用情况表》5份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注：罗列</w:t>
      </w:r>
      <w:r>
        <w:rPr>
          <w:rFonts w:hint="eastAsia" w:ascii="仿宋_GB2312" w:hAnsi="仿宋_GB2312" w:eastAsia="仿宋_GB2312" w:cs="仿宋_GB2312"/>
          <w:sz w:val="32"/>
          <w:szCs w:val="32"/>
        </w:rPr>
        <w:t>同品牌同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规格</w:t>
      </w:r>
      <w:r>
        <w:rPr>
          <w:rFonts w:hint="eastAsia" w:ascii="仿宋_GB2312" w:hAnsi="仿宋_GB2312" w:eastAsia="仿宋_GB2312" w:cs="仿宋_GB2312"/>
          <w:sz w:val="32"/>
          <w:szCs w:val="32"/>
        </w:rPr>
        <w:t>型号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如同规格型号市场应用较</w:t>
      </w:r>
    </w:p>
    <w:p>
      <w:pPr>
        <w:ind w:left="1277" w:leftChars="608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少，可适当提供关联规格型号)</w:t>
      </w:r>
      <w:r>
        <w:rPr>
          <w:rFonts w:hint="eastAsia" w:ascii="仿宋_GB2312" w:hAnsi="仿宋_GB2312" w:eastAsia="仿宋_GB2312" w:cs="仿宋_GB2312"/>
          <w:sz w:val="32"/>
          <w:szCs w:val="32"/>
        </w:rPr>
        <w:t>产品的市场分布情况，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数量不超过20家，顺序为威海区域三甲医院、威海区域二甲医院、省内其他区域三甲医院、其他类别的医院。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（七）产品优势与质量保障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自定义格式A4纸反正面打印的《产品优势与质量保障措施》5份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注：全部内容不得超过2张A4纸。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要求：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以上（一）至（七）严格按照要求的种类、数量、顺序整理为一套资料（严禁乱提供非本函要求的资料），每页加盖参与论证公司的红章，使用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长尾夹（首选）或拉杆夹固定。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八）产品彩页</w:t>
      </w:r>
    </w:p>
    <w:p>
      <w:pPr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如有，提供5份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九）其他资料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原则上不需提供其他资料，但如果供应商认为确有必要追加提供的，可提供不超过2种、每种1份的其他资料。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七、其他事项要求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医院接受供应商在论证前的合理时间来院勘查与咨询，但在来院前需要与医院招标办联系确定相关事宜。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八、联系人与联系方式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联系人：王博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  话：0631-5960192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"mailto:slsysbk@163.com"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slsyzbb@163.com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法人授权委托书</w:t>
      </w:r>
    </w:p>
    <w:p>
      <w:p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2.报价单</w:t>
      </w:r>
    </w:p>
    <w:p>
      <w:p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3.同类产品市场应用情况表</w:t>
      </w:r>
    </w:p>
    <w:p>
      <w:p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4.论证小项清单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威海市立第三医院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2021年10月14日</w: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br w:type="page"/>
      </w:r>
    </w:p>
    <w:p>
      <w:pPr>
        <w:pStyle w:val="2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法人授权委托书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（项目编号）项目的综合论证，并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授权单位盖章：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atLeast"/>
        </w:trPr>
        <w:tc>
          <w:tcPr>
            <w:tcW w:w="8522" w:type="dxa"/>
          </w:tcPr>
          <w:p>
            <w:pPr>
              <w:pStyle w:val="2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13"/>
          <w:szCs w:val="13"/>
          <w:lang w:val="en-US" w:eastAsia="zh-CN"/>
        </w:rPr>
      </w:pPr>
      <w:r>
        <w:rPr>
          <w:rFonts w:hint="eastAsia" w:ascii="仿宋_GB2312" w:hAnsi="仿宋_GB2312" w:eastAsia="仿宋_GB2312" w:cs="仿宋_GB2312"/>
          <w:sz w:val="13"/>
          <w:szCs w:val="13"/>
          <w:lang w:val="en-US" w:eastAsia="zh-CN"/>
        </w:rPr>
        <w:br w:type="page"/>
      </w:r>
    </w:p>
    <w:p>
      <w:pPr>
        <w:pStyle w:val="2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报价单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tbl>
      <w:tblPr>
        <w:tblStyle w:val="7"/>
        <w:tblW w:w="8685" w:type="dxa"/>
        <w:tblInd w:w="-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980"/>
        <w:gridCol w:w="1260"/>
        <w:gridCol w:w="2370"/>
        <w:gridCol w:w="975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生产商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质保期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标准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配置</w:t>
            </w: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50" w:type="dxa"/>
            <w:vAlign w:val="center"/>
          </w:tcPr>
          <w:p>
            <w:pPr>
              <w:ind w:left="320" w:hanging="240" w:hanging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可选</w:t>
            </w:r>
          </w:p>
          <w:p>
            <w:pPr>
              <w:ind w:left="320" w:hanging="240" w:hanging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配置</w:t>
            </w:r>
          </w:p>
        </w:tc>
        <w:tc>
          <w:tcPr>
            <w:tcW w:w="1980" w:type="dxa"/>
            <w:vAlign w:val="center"/>
          </w:tcPr>
          <w:p>
            <w:pPr>
              <w:ind w:left="320" w:hanging="240" w:hanging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专用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耗材</w:t>
            </w: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>
      <w:pPr>
        <w:ind w:firstLine="482" w:firstLineChars="200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注：产品有专用耗材的，除提供名称、规格型号、生产商、价格外，规格型号中要体现可使用人次。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参与公司盖章：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  <w:r>
        <w:rPr>
          <w:rFonts w:hint="eastAsia" w:ascii="仿宋_GB2312" w:eastAsia="仿宋_GB2312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同类产品市场应用情况表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tbl>
      <w:tblPr>
        <w:tblStyle w:val="7"/>
        <w:tblpPr w:leftFromText="180" w:rightFromText="180" w:vertAnchor="text" w:horzAnchor="page" w:tblpX="1697" w:tblpY="146"/>
        <w:tblOverlap w:val="never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310"/>
        <w:gridCol w:w="1050"/>
        <w:gridCol w:w="1575"/>
        <w:gridCol w:w="825"/>
        <w:gridCol w:w="1575"/>
        <w:gridCol w:w="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号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使用单位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装机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年度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参与公司盖章：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page"/>
      </w:r>
      <w:r>
        <w:rPr>
          <w:rFonts w:hint="eastAsia" w:ascii="仿宋_GB2312" w:eastAsia="仿宋_GB2312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论证小项清单</w:t>
      </w:r>
    </w:p>
    <w:p>
      <w:pPr>
        <w:jc w:val="both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 xml:space="preserve"> </w:t>
      </w:r>
    </w:p>
    <w:tbl>
      <w:tblPr>
        <w:tblStyle w:val="6"/>
        <w:tblW w:w="827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3"/>
        <w:gridCol w:w="3435"/>
        <w:gridCol w:w="810"/>
        <w:gridCol w:w="210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小项序号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LZ2021-20SB-1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全自动血培养仪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LZ2021-20SB-2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全自动血液分析流水线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1套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LZ2021-20SB-3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全自动免疫组化染色机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LZ2021-20SB-4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口腔综合治疗椅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LZ2021-20SB-5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视力筛查仪</w:t>
            </w:r>
            <w:bookmarkEnd w:id="0"/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z w:val="24"/>
          <w:szCs w:val="24"/>
          <w:u w:val="none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6783C"/>
    <w:rsid w:val="056E3308"/>
    <w:rsid w:val="06616A6F"/>
    <w:rsid w:val="0ABF1AA1"/>
    <w:rsid w:val="0FFB437A"/>
    <w:rsid w:val="112A7A9F"/>
    <w:rsid w:val="125F6671"/>
    <w:rsid w:val="209100DD"/>
    <w:rsid w:val="23597745"/>
    <w:rsid w:val="24224CD5"/>
    <w:rsid w:val="27C129C2"/>
    <w:rsid w:val="28460323"/>
    <w:rsid w:val="29B47B51"/>
    <w:rsid w:val="2A7712D7"/>
    <w:rsid w:val="2E127BEC"/>
    <w:rsid w:val="2ED737AD"/>
    <w:rsid w:val="35B14893"/>
    <w:rsid w:val="36F748FD"/>
    <w:rsid w:val="3AB050B1"/>
    <w:rsid w:val="3E7F198B"/>
    <w:rsid w:val="45ED0C9E"/>
    <w:rsid w:val="46F964AC"/>
    <w:rsid w:val="501713DB"/>
    <w:rsid w:val="518542D3"/>
    <w:rsid w:val="51F17CF9"/>
    <w:rsid w:val="51FE2564"/>
    <w:rsid w:val="528D6E2B"/>
    <w:rsid w:val="54571857"/>
    <w:rsid w:val="55223F2F"/>
    <w:rsid w:val="5C1E32DA"/>
    <w:rsid w:val="5EC42E35"/>
    <w:rsid w:val="618A062A"/>
    <w:rsid w:val="639C74DA"/>
    <w:rsid w:val="67782713"/>
    <w:rsid w:val="69CB420D"/>
    <w:rsid w:val="69D86BC2"/>
    <w:rsid w:val="6A7953BB"/>
    <w:rsid w:val="6BAB4EF0"/>
    <w:rsid w:val="6D373CB7"/>
    <w:rsid w:val="6DF6410C"/>
    <w:rsid w:val="72DB2E88"/>
    <w:rsid w:val="735D5523"/>
    <w:rsid w:val="76F774A3"/>
    <w:rsid w:val="77D17783"/>
    <w:rsid w:val="7A9F7EA6"/>
    <w:rsid w:val="7BBD6CAF"/>
    <w:rsid w:val="7E33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温立新</cp:lastModifiedBy>
  <dcterms:modified xsi:type="dcterms:W3CDTF">2021-10-14T00:45:41Z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