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的函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各相关供应商：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威海市立第三医院拟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编号LZ2021-12XX的手麻系统软件项目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实施采购前综合论证，欢迎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相关供应商积极参与。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一、论证的时间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2021年8月20日14:30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14:15至14:25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签到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二、论证的地点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三楼西区第二会议室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三、论证的内容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９～12个点位的手麻系统软件1套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四、论证的报名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拟参加的供应商应当于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2021年8月18日12:00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过本函“八、联系人与联系方式”中的邮箱向医院招标办提交报名信息，报名信息包括参与具体项目名称、公司全称、办公固话、电子信箱、公司地址、联系人、联系人手机号码。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五、论证的目的与方式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与供应商进行一对一的沟通与谈判，掌握相关产品与服务的质量层次、价格水平、配置方案、保障体系、市场应用等相关信息，为未来实施采购提供质量与服务标准、价格上限等依据。现场谈判的先后顺序按照报名的顺序反向进行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论证参照竞争性蹉商的方式。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（一）销售商资质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营业执照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复印件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份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2.产品属于经营行政许可管理或者经营强制认证管理的，提供相关资质复印件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1份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注:生产商直接参与的不需要提供销售商资质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（二）生产商资质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营业执照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复印件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份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2.产品属于生产行政许可管理或者生产强制认证管理的，提供相关资质复印件1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份</w:t>
      </w:r>
    </w:p>
    <w:p>
      <w:pPr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：进口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产品不需提供生产商资质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产品资质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产品的《著作权登记证书》或者与其同等法律地位的其他资质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（四）参与人员资质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附件一格式的《法人授权委托书》1份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五）产品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报价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附件二格式的《报价单》5份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六）市场应用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附件三格式的《市场应用情况表》5份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罗列</w:t>
      </w:r>
      <w:r>
        <w:rPr>
          <w:rFonts w:hint="eastAsia" w:ascii="仿宋_GB2312" w:hAnsi="仿宋_GB2312" w:eastAsia="仿宋_GB2312" w:cs="仿宋_GB2312"/>
          <w:sz w:val="32"/>
          <w:szCs w:val="32"/>
        </w:rPr>
        <w:t>同品牌同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规格</w:t>
      </w:r>
      <w:r>
        <w:rPr>
          <w:rFonts w:hint="eastAsia" w:ascii="仿宋_GB2312" w:hAnsi="仿宋_GB2312" w:eastAsia="仿宋_GB2312" w:cs="仿宋_GB2312"/>
          <w:sz w:val="32"/>
          <w:szCs w:val="32"/>
        </w:rPr>
        <w:t>型号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如同规格型号市场应用较少，可适当提供关联规格型号)</w:t>
      </w:r>
      <w:r>
        <w:rPr>
          <w:rFonts w:hint="eastAsia" w:ascii="仿宋_GB2312" w:hAnsi="仿宋_GB2312" w:eastAsia="仿宋_GB2312" w:cs="仿宋_GB2312"/>
          <w:sz w:val="32"/>
          <w:szCs w:val="32"/>
        </w:rPr>
        <w:t>产品的市场分布情况，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数量不超过20家，顺序为威海区域三甲医院、威海区域二甲医院、省内其他区域三甲医院、其他类别的医院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（七）产品优势与服务方案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自定义格式的《产品优势与服务方案》5份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要求内容翔实、贴合实际，并且应当突出自身优势</w:t>
      </w:r>
    </w:p>
    <w:p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以上（一）至（七）严格按照要求的种类、数量、顺序整理为一套资料（严禁乱提供非本函要求的资料），每页加盖参与论证公司的红章，使用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长尾夹（首选）或拉杆夹固定。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八）产品彩页</w:t>
      </w:r>
    </w:p>
    <w:p>
      <w:pPr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如有，提供5份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九）其他资料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原则上不需提供其他资料，但如果供应商认为确有必要追加提供的，可提供不超过2种、每种1份的其他资料。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七、其他事项要求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医院接受供应商在论证前的合理时间来院勘查与咨询，但在来院前需要与医院招标办联系确定相关事宜。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八、联系人与联系方式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联系人：王博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  话：0631-5960192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法人授权委托书样本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附件二：报价单样本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附件三：市场应用情况表样本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威海市立第三医院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2021年8月13日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br w:type="page"/>
      </w:r>
    </w:p>
    <w:p>
      <w:pPr>
        <w:pStyle w:val="2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附件一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（项目编号）项目的综合论证，并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授权单位盖章：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</w:trPr>
        <w:tc>
          <w:tcPr>
            <w:tcW w:w="8522" w:type="dxa"/>
          </w:tcPr>
          <w:p>
            <w:pPr>
              <w:pStyle w:val="2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13"/>
          <w:szCs w:val="13"/>
          <w:lang w:val="en-US" w:eastAsia="zh-CN"/>
        </w:rPr>
        <w:br w:type="page"/>
      </w:r>
    </w:p>
    <w:p>
      <w:pPr>
        <w:pStyle w:val="2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附件二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报价单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tbl>
      <w:tblPr>
        <w:tblStyle w:val="7"/>
        <w:tblW w:w="8685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980"/>
        <w:gridCol w:w="1260"/>
        <w:gridCol w:w="2370"/>
        <w:gridCol w:w="975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生产商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免费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质保期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单个点位价格（元）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标准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配置</w:t>
            </w: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50" w:type="dxa"/>
            <w:vAlign w:val="center"/>
          </w:tcPr>
          <w:p>
            <w:pPr>
              <w:ind w:left="320" w:hanging="240" w:hanging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可选</w:t>
            </w:r>
          </w:p>
          <w:p>
            <w:pPr>
              <w:ind w:left="320" w:hanging="240" w:hanging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配置</w:t>
            </w:r>
          </w:p>
        </w:tc>
        <w:tc>
          <w:tcPr>
            <w:tcW w:w="1980" w:type="dxa"/>
            <w:vAlign w:val="center"/>
          </w:tcPr>
          <w:p>
            <w:pPr>
              <w:ind w:left="320" w:hanging="240" w:hanging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（如有则填写）</w:t>
            </w: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专用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耗材</w:t>
            </w: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（如有则填写）</w:t>
            </w: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信息</w:t>
            </w:r>
          </w:p>
        </w:tc>
        <w:tc>
          <w:tcPr>
            <w:tcW w:w="7935" w:type="dxa"/>
            <w:gridSpan w:val="5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填写安装工期，填写免费质保期结束后的年维护费用标准、使用后的接口费用标准以及其他的收费标准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参与公司盖章：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附件三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市场应用情况表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tbl>
      <w:tblPr>
        <w:tblStyle w:val="7"/>
        <w:tblpPr w:leftFromText="180" w:rightFromText="180" w:vertAnchor="text" w:horzAnchor="page" w:tblpX="1697" w:tblpY="146"/>
        <w:tblOverlap w:val="never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310"/>
        <w:gridCol w:w="1050"/>
        <w:gridCol w:w="1575"/>
        <w:gridCol w:w="825"/>
        <w:gridCol w:w="1575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号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使用单位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安装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年度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参与公司盖章：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 xml:space="preserve"> 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6783C"/>
    <w:rsid w:val="056E3308"/>
    <w:rsid w:val="06616A6F"/>
    <w:rsid w:val="0A7105F0"/>
    <w:rsid w:val="0E441926"/>
    <w:rsid w:val="0FFB437A"/>
    <w:rsid w:val="112A7A9F"/>
    <w:rsid w:val="125F6671"/>
    <w:rsid w:val="209100DD"/>
    <w:rsid w:val="23597745"/>
    <w:rsid w:val="27C129C2"/>
    <w:rsid w:val="28460323"/>
    <w:rsid w:val="29B47B51"/>
    <w:rsid w:val="2E127BEC"/>
    <w:rsid w:val="2ED737AD"/>
    <w:rsid w:val="32EB18B3"/>
    <w:rsid w:val="33B8159B"/>
    <w:rsid w:val="35B14893"/>
    <w:rsid w:val="378B19B6"/>
    <w:rsid w:val="3AB050B1"/>
    <w:rsid w:val="3E7F198B"/>
    <w:rsid w:val="46F964AC"/>
    <w:rsid w:val="501713DB"/>
    <w:rsid w:val="5037594C"/>
    <w:rsid w:val="518542D3"/>
    <w:rsid w:val="51F17CF9"/>
    <w:rsid w:val="51FE2564"/>
    <w:rsid w:val="528D6E2B"/>
    <w:rsid w:val="54571857"/>
    <w:rsid w:val="55223F2F"/>
    <w:rsid w:val="5C1E32DA"/>
    <w:rsid w:val="5EC42E35"/>
    <w:rsid w:val="618A062A"/>
    <w:rsid w:val="639C74DA"/>
    <w:rsid w:val="67782713"/>
    <w:rsid w:val="691605E2"/>
    <w:rsid w:val="69CB420D"/>
    <w:rsid w:val="69D86BC2"/>
    <w:rsid w:val="6BAB4EF0"/>
    <w:rsid w:val="6D373CB7"/>
    <w:rsid w:val="6DF6410C"/>
    <w:rsid w:val="71E73A79"/>
    <w:rsid w:val="72DB2E88"/>
    <w:rsid w:val="735D5523"/>
    <w:rsid w:val="76F774A3"/>
    <w:rsid w:val="77D17783"/>
    <w:rsid w:val="7A9F7EA6"/>
    <w:rsid w:val="7BBD6CAF"/>
    <w:rsid w:val="7E33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张卫强</cp:lastModifiedBy>
  <dcterms:modified xsi:type="dcterms:W3CDTF">2021-08-14T00:44:46Z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